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B2811" w14:textId="77777777" w:rsidR="00D72DFB" w:rsidRPr="00A4775B" w:rsidRDefault="00A4775B" w:rsidP="00A4775B">
      <w:pPr>
        <w:spacing w:after="40" w:line="240" w:lineRule="auto"/>
        <w:jc w:val="center"/>
        <w:rPr>
          <w:rFonts w:ascii="Times New Roman" w:hAnsi="Times New Roman" w:cs="Times New Roman"/>
          <w:b/>
        </w:rPr>
      </w:pPr>
      <w:r w:rsidRPr="00A4775B">
        <w:rPr>
          <w:rFonts w:ascii="Times New Roman" w:hAnsi="Times New Roman" w:cs="Times New Roman"/>
          <w:b/>
        </w:rPr>
        <w:t>Laupahoehoe Community Public Charter School</w:t>
      </w:r>
    </w:p>
    <w:p w14:paraId="6C9CE878" w14:textId="77777777" w:rsidR="00A4775B" w:rsidRPr="00A4775B" w:rsidRDefault="00A4775B" w:rsidP="00A4775B">
      <w:pPr>
        <w:spacing w:after="40" w:line="240" w:lineRule="auto"/>
        <w:jc w:val="center"/>
        <w:rPr>
          <w:rFonts w:ascii="Times New Roman" w:hAnsi="Times New Roman" w:cs="Times New Roman"/>
          <w:b/>
        </w:rPr>
      </w:pPr>
      <w:r w:rsidRPr="00A4775B">
        <w:rPr>
          <w:rFonts w:ascii="Times New Roman" w:hAnsi="Times New Roman" w:cs="Times New Roman"/>
          <w:b/>
        </w:rPr>
        <w:t>Finance Committee Meeting</w:t>
      </w:r>
    </w:p>
    <w:p w14:paraId="5A8F2AB2" w14:textId="77777777" w:rsidR="00A4775B" w:rsidRPr="00A4775B" w:rsidRDefault="00692937" w:rsidP="00A4775B">
      <w:pPr>
        <w:spacing w:after="40" w:line="240" w:lineRule="auto"/>
        <w:jc w:val="center"/>
        <w:rPr>
          <w:rFonts w:ascii="Times New Roman" w:hAnsi="Times New Roman" w:cs="Times New Roman"/>
          <w:b/>
        </w:rPr>
      </w:pPr>
      <w:r>
        <w:rPr>
          <w:rFonts w:ascii="Times New Roman" w:hAnsi="Times New Roman" w:cs="Times New Roman"/>
          <w:b/>
        </w:rPr>
        <w:t>4</w:t>
      </w:r>
      <w:r w:rsidR="00A4775B" w:rsidRPr="00A4775B">
        <w:rPr>
          <w:rFonts w:ascii="Times New Roman" w:hAnsi="Times New Roman" w:cs="Times New Roman"/>
          <w:b/>
        </w:rPr>
        <w:t xml:space="preserve"> PM </w:t>
      </w:r>
      <w:r w:rsidR="00970414">
        <w:rPr>
          <w:rFonts w:ascii="Times New Roman" w:hAnsi="Times New Roman" w:cs="Times New Roman"/>
          <w:b/>
        </w:rPr>
        <w:t>T</w:t>
      </w:r>
      <w:r w:rsidR="008D572A">
        <w:rPr>
          <w:rFonts w:ascii="Times New Roman" w:hAnsi="Times New Roman" w:cs="Times New Roman"/>
          <w:b/>
        </w:rPr>
        <w:t>hurs</w:t>
      </w:r>
      <w:r w:rsidR="00970414">
        <w:rPr>
          <w:rFonts w:ascii="Times New Roman" w:hAnsi="Times New Roman" w:cs="Times New Roman"/>
          <w:b/>
        </w:rPr>
        <w:t>day</w:t>
      </w:r>
      <w:r w:rsidR="00A4775B" w:rsidRPr="00A4775B">
        <w:rPr>
          <w:rFonts w:ascii="Times New Roman" w:hAnsi="Times New Roman" w:cs="Times New Roman"/>
          <w:b/>
        </w:rPr>
        <w:t xml:space="preserve"> </w:t>
      </w:r>
      <w:r w:rsidR="008D572A">
        <w:rPr>
          <w:rFonts w:ascii="Times New Roman" w:hAnsi="Times New Roman" w:cs="Times New Roman"/>
          <w:b/>
        </w:rPr>
        <w:t>November 08</w:t>
      </w:r>
      <w:r w:rsidR="00A4775B" w:rsidRPr="00A4775B">
        <w:rPr>
          <w:rFonts w:ascii="Times New Roman" w:hAnsi="Times New Roman" w:cs="Times New Roman"/>
          <w:b/>
        </w:rPr>
        <w:t>, 2018</w:t>
      </w:r>
    </w:p>
    <w:p w14:paraId="4165C61B" w14:textId="77777777" w:rsidR="00A4775B" w:rsidRDefault="00A84D99" w:rsidP="00A4775B">
      <w:pPr>
        <w:spacing w:after="40" w:line="240" w:lineRule="auto"/>
        <w:jc w:val="center"/>
        <w:rPr>
          <w:rFonts w:ascii="Times New Roman" w:hAnsi="Times New Roman" w:cs="Times New Roman"/>
          <w:b/>
        </w:rPr>
      </w:pPr>
      <w:bookmarkStart w:id="0" w:name="_GoBack"/>
      <w:r>
        <w:rPr>
          <w:rFonts w:ascii="Times New Roman" w:hAnsi="Times New Roman" w:cs="Times New Roman"/>
          <w:b/>
        </w:rPr>
        <w:t xml:space="preserve">Room </w:t>
      </w:r>
      <w:r w:rsidR="00A4775B" w:rsidRPr="00A4775B">
        <w:rPr>
          <w:rFonts w:ascii="Times New Roman" w:hAnsi="Times New Roman" w:cs="Times New Roman"/>
          <w:b/>
        </w:rPr>
        <w:t>12</w:t>
      </w:r>
    </w:p>
    <w:p w14:paraId="786DD2AC" w14:textId="77777777" w:rsidR="00A4775B" w:rsidRDefault="00A4775B" w:rsidP="00A4775B">
      <w:pPr>
        <w:spacing w:after="0" w:line="240" w:lineRule="auto"/>
        <w:jc w:val="center"/>
        <w:rPr>
          <w:rFonts w:ascii="Times New Roman" w:hAnsi="Times New Roman" w:cs="Times New Roman"/>
          <w:b/>
        </w:rPr>
        <w:sectPr w:rsidR="00A4775B" w:rsidSect="0039548D">
          <w:pgSz w:w="12240" w:h="15840"/>
          <w:pgMar w:top="720" w:right="720" w:bottom="720" w:left="720" w:header="720" w:footer="720" w:gutter="0"/>
          <w:cols w:space="720"/>
          <w:docGrid w:linePitch="360"/>
        </w:sectPr>
      </w:pPr>
    </w:p>
    <w:p w14:paraId="2837FAA9" w14:textId="77777777" w:rsidR="002934CC" w:rsidRDefault="00974FA6" w:rsidP="0039548D">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bookmarkEnd w:id="0"/>
      <w:r>
        <w:rPr>
          <w:rFonts w:ascii="Times New Roman" w:hAnsi="Times New Roman" w:cs="Times New Roman"/>
          <w:b/>
          <w:sz w:val="28"/>
        </w:rPr>
        <w:t xml:space="preserve">DRAFT </w:t>
      </w:r>
      <w:r w:rsidR="00EF209B">
        <w:rPr>
          <w:rFonts w:ascii="Times New Roman" w:hAnsi="Times New Roman" w:cs="Times New Roman"/>
          <w:b/>
          <w:sz w:val="28"/>
        </w:rPr>
        <w:t>A</w:t>
      </w:r>
      <w:r w:rsidR="00A4775B" w:rsidRPr="0039548D">
        <w:rPr>
          <w:rFonts w:ascii="Times New Roman" w:hAnsi="Times New Roman" w:cs="Times New Roman"/>
          <w:b/>
          <w:sz w:val="28"/>
        </w:rPr>
        <w:t>GENDA</w:t>
      </w:r>
      <w:r>
        <w:rPr>
          <w:rFonts w:ascii="Times New Roman" w:hAnsi="Times New Roman" w:cs="Times New Roman"/>
          <w:b/>
          <w:sz w:val="28"/>
        </w:rPr>
        <w:t xml:space="preserve"> &amp; MINUTES</w:t>
      </w:r>
      <w:r w:rsidR="000E7836">
        <w:rPr>
          <w:rFonts w:ascii="Times New Roman" w:hAnsi="Times New Roman" w:cs="Times New Roman"/>
          <w:b/>
          <w:sz w:val="28"/>
        </w:rPr>
        <w:t xml:space="preserve"> </w:t>
      </w:r>
    </w:p>
    <w:p w14:paraId="0697E7B6" w14:textId="77777777" w:rsidR="008D572A" w:rsidRDefault="006A3C96" w:rsidP="002934CC">
      <w:pPr>
        <w:spacing w:after="0" w:line="240" w:lineRule="auto"/>
        <w:rPr>
          <w:rFonts w:ascii="Times New Roman" w:hAnsi="Times New Roman" w:cs="Times New Roman"/>
          <w:b/>
          <w:sz w:val="16"/>
        </w:rPr>
      </w:pPr>
      <w:r>
        <w:rPr>
          <w:rFonts w:ascii="Times New Roman" w:hAnsi="Times New Roman" w:cs="Times New Roman"/>
          <w:b/>
          <w:sz w:val="16"/>
        </w:rPr>
        <w:t>Committee Members</w:t>
      </w:r>
      <w:r w:rsidR="00F11E90">
        <w:rPr>
          <w:rFonts w:ascii="Times New Roman" w:hAnsi="Times New Roman" w:cs="Times New Roman"/>
          <w:b/>
          <w:sz w:val="16"/>
        </w:rPr>
        <w:t xml:space="preserve"> Present</w:t>
      </w:r>
      <w:r w:rsidR="002934CC" w:rsidRPr="002934CC">
        <w:rPr>
          <w:rFonts w:ascii="Times New Roman" w:hAnsi="Times New Roman" w:cs="Times New Roman"/>
          <w:b/>
          <w:sz w:val="16"/>
        </w:rPr>
        <w:t xml:space="preserve">:  </w:t>
      </w:r>
      <w:r w:rsidR="007D361F">
        <w:rPr>
          <w:rFonts w:ascii="Times New Roman" w:hAnsi="Times New Roman" w:cs="Times New Roman"/>
          <w:b/>
          <w:sz w:val="16"/>
        </w:rPr>
        <w:t>Alfred Kent, Pam Elders, Refugio De Los Santos, Sookyung Kim</w:t>
      </w:r>
    </w:p>
    <w:p w14:paraId="0CA0DB15" w14:textId="77777777" w:rsidR="002934CC" w:rsidRPr="002934CC" w:rsidRDefault="006A3C96" w:rsidP="002934CC">
      <w:pPr>
        <w:spacing w:after="0" w:line="240" w:lineRule="auto"/>
        <w:rPr>
          <w:rFonts w:ascii="Times New Roman" w:hAnsi="Times New Roman" w:cs="Times New Roman"/>
          <w:b/>
          <w:sz w:val="16"/>
        </w:rPr>
      </w:pPr>
      <w:r>
        <w:rPr>
          <w:rFonts w:ascii="Times New Roman" w:hAnsi="Times New Roman" w:cs="Times New Roman"/>
          <w:b/>
          <w:sz w:val="16"/>
        </w:rPr>
        <w:t>Guests:</w:t>
      </w:r>
      <w:r w:rsidR="00970414">
        <w:rPr>
          <w:rFonts w:ascii="Times New Roman" w:hAnsi="Times New Roman" w:cs="Times New Roman"/>
          <w:b/>
          <w:sz w:val="16"/>
        </w:rPr>
        <w:t xml:space="preserve"> </w:t>
      </w:r>
      <w:r w:rsidR="007D361F">
        <w:rPr>
          <w:rFonts w:ascii="Times New Roman" w:hAnsi="Times New Roman" w:cs="Times New Roman"/>
          <w:b/>
          <w:sz w:val="16"/>
        </w:rPr>
        <w:t>Richard Davis, Bank of Hawaii</w:t>
      </w:r>
    </w:p>
    <w:tbl>
      <w:tblPr>
        <w:tblStyle w:val="TableGrid"/>
        <w:tblW w:w="0" w:type="auto"/>
        <w:tblLook w:val="04A0" w:firstRow="1" w:lastRow="0" w:firstColumn="1" w:lastColumn="0" w:noHBand="0" w:noVBand="1"/>
      </w:tblPr>
      <w:tblGrid>
        <w:gridCol w:w="326"/>
        <w:gridCol w:w="8411"/>
        <w:gridCol w:w="839"/>
      </w:tblGrid>
      <w:tr w:rsidR="00A4775B" w:rsidRPr="0039548D" w14:paraId="70E7181A" w14:textId="77777777" w:rsidTr="0058680E">
        <w:trPr>
          <w:trHeight w:val="1367"/>
        </w:trPr>
        <w:tc>
          <w:tcPr>
            <w:tcW w:w="0" w:type="auto"/>
          </w:tcPr>
          <w:p w14:paraId="12015D51" w14:textId="77777777" w:rsidR="00A4775B" w:rsidRPr="0039548D" w:rsidRDefault="00A4775B" w:rsidP="00A4775B">
            <w:pPr>
              <w:rPr>
                <w:rFonts w:ascii="Times New Roman" w:hAnsi="Times New Roman" w:cs="Times New Roman"/>
              </w:rPr>
            </w:pPr>
            <w:r w:rsidRPr="0039548D">
              <w:rPr>
                <w:rFonts w:ascii="Times New Roman" w:hAnsi="Times New Roman" w:cs="Times New Roman"/>
              </w:rPr>
              <w:t>1</w:t>
            </w:r>
          </w:p>
        </w:tc>
        <w:tc>
          <w:tcPr>
            <w:tcW w:w="0" w:type="auto"/>
          </w:tcPr>
          <w:p w14:paraId="5965B81A" w14:textId="77777777" w:rsidR="007D361F" w:rsidRDefault="00692937" w:rsidP="00A4775B">
            <w:pPr>
              <w:rPr>
                <w:rFonts w:ascii="Times New Roman" w:hAnsi="Times New Roman" w:cs="Times New Roman"/>
              </w:rPr>
            </w:pPr>
            <w:r>
              <w:rPr>
                <w:rFonts w:ascii="Times New Roman" w:hAnsi="Times New Roman" w:cs="Times New Roman"/>
              </w:rPr>
              <w:t>Action Items Review</w:t>
            </w:r>
            <w:r w:rsidR="00D52B57">
              <w:rPr>
                <w:rFonts w:ascii="Times New Roman" w:hAnsi="Times New Roman" w:cs="Times New Roman"/>
              </w:rPr>
              <w:t xml:space="preserve">: </w:t>
            </w:r>
          </w:p>
          <w:p w14:paraId="2E54A8D2" w14:textId="77777777" w:rsidR="007D361F" w:rsidRPr="002F7753" w:rsidRDefault="007D361F" w:rsidP="00A4775B">
            <w:pPr>
              <w:rPr>
                <w:rFonts w:ascii="Times New Roman" w:hAnsi="Times New Roman" w:cs="Times New Roman"/>
                <w:sz w:val="18"/>
              </w:rPr>
            </w:pPr>
            <w:r w:rsidRPr="0058680E">
              <w:rPr>
                <w:rFonts w:ascii="Times New Roman" w:hAnsi="Times New Roman" w:cs="Times New Roman"/>
                <w:sz w:val="18"/>
              </w:rPr>
              <w:t>23.</w:t>
            </w:r>
            <w:r>
              <w:rPr>
                <w:rFonts w:ascii="Times New Roman" w:hAnsi="Times New Roman" w:cs="Times New Roman"/>
                <w:sz w:val="18"/>
              </w:rPr>
              <w:t xml:space="preserve"> Del reached out to 8 other charter schools</w:t>
            </w:r>
            <w:r w:rsidR="00635759" w:rsidRPr="002F7753">
              <w:rPr>
                <w:rFonts w:ascii="Times New Roman" w:hAnsi="Times New Roman" w:cs="Times New Roman"/>
                <w:sz w:val="18"/>
              </w:rPr>
              <w:t>; 5 responded</w:t>
            </w:r>
            <w:r w:rsidRPr="002F7753">
              <w:rPr>
                <w:rFonts w:ascii="Times New Roman" w:hAnsi="Times New Roman" w:cs="Times New Roman"/>
                <w:sz w:val="18"/>
              </w:rPr>
              <w:t xml:space="preserve">.  None had workers comp.  </w:t>
            </w:r>
            <w:proofErr w:type="spellStart"/>
            <w:r w:rsidRPr="002F7753">
              <w:rPr>
                <w:rFonts w:ascii="Times New Roman" w:hAnsi="Times New Roman" w:cs="Times New Roman"/>
                <w:sz w:val="18"/>
              </w:rPr>
              <w:t>Dept</w:t>
            </w:r>
            <w:proofErr w:type="spellEnd"/>
            <w:r w:rsidRPr="002F7753">
              <w:rPr>
                <w:rFonts w:ascii="Times New Roman" w:hAnsi="Times New Roman" w:cs="Times New Roman"/>
                <w:sz w:val="18"/>
              </w:rPr>
              <w:t xml:space="preserve"> of Health and Human Services said they expect schools to cover workers compensation claims</w:t>
            </w:r>
            <w:r w:rsidR="00635759" w:rsidRPr="002F7753">
              <w:rPr>
                <w:rFonts w:ascii="Times New Roman" w:hAnsi="Times New Roman" w:cs="Times New Roman"/>
                <w:sz w:val="18"/>
              </w:rPr>
              <w:t xml:space="preserve"> (e.g., settlements, lost wages)</w:t>
            </w:r>
            <w:r w:rsidRPr="002F7753">
              <w:rPr>
                <w:rFonts w:ascii="Times New Roman" w:hAnsi="Times New Roman" w:cs="Times New Roman"/>
                <w:sz w:val="18"/>
              </w:rPr>
              <w:t xml:space="preserve"> out of their student allocation funding, as all charter schools are doing now.</w:t>
            </w:r>
          </w:p>
          <w:p w14:paraId="00DD3EEF" w14:textId="77777777" w:rsidR="000E7836" w:rsidRDefault="007D361F" w:rsidP="00A4775B">
            <w:pPr>
              <w:rPr>
                <w:rFonts w:ascii="Times New Roman" w:hAnsi="Times New Roman" w:cs="Times New Roman"/>
                <w:sz w:val="18"/>
              </w:rPr>
            </w:pPr>
            <w:r w:rsidRPr="0058680E">
              <w:rPr>
                <w:rFonts w:ascii="Times New Roman" w:hAnsi="Times New Roman" w:cs="Times New Roman"/>
                <w:sz w:val="18"/>
              </w:rPr>
              <w:t>24. Budget revision delayed until we get official student allocation from Charter Commission.</w:t>
            </w:r>
            <w:r>
              <w:rPr>
                <w:rFonts w:ascii="Times New Roman" w:hAnsi="Times New Roman" w:cs="Times New Roman"/>
                <w:sz w:val="18"/>
              </w:rPr>
              <w:t xml:space="preserve"> </w:t>
            </w:r>
          </w:p>
          <w:p w14:paraId="42C4049B" w14:textId="77777777" w:rsidR="0012698E" w:rsidRPr="0039548D" w:rsidRDefault="007D361F">
            <w:pPr>
              <w:rPr>
                <w:rFonts w:ascii="Times New Roman" w:hAnsi="Times New Roman" w:cs="Times New Roman"/>
              </w:rPr>
            </w:pPr>
            <w:r>
              <w:rPr>
                <w:rFonts w:ascii="Times New Roman" w:hAnsi="Times New Roman" w:cs="Times New Roman"/>
                <w:sz w:val="18"/>
              </w:rPr>
              <w:t xml:space="preserve">26. </w:t>
            </w:r>
            <w:r w:rsidR="001B59E2">
              <w:rPr>
                <w:rFonts w:ascii="Times New Roman" w:hAnsi="Times New Roman" w:cs="Times New Roman"/>
                <w:sz w:val="18"/>
              </w:rPr>
              <w:t>See Preschool agenda item below.</w:t>
            </w:r>
          </w:p>
        </w:tc>
        <w:tc>
          <w:tcPr>
            <w:tcW w:w="0" w:type="auto"/>
          </w:tcPr>
          <w:p w14:paraId="74F18779" w14:textId="77777777" w:rsidR="00A4775B" w:rsidRPr="0039548D" w:rsidRDefault="00A4775B" w:rsidP="00A4775B">
            <w:pPr>
              <w:rPr>
                <w:rFonts w:ascii="Times New Roman" w:hAnsi="Times New Roman" w:cs="Times New Roman"/>
              </w:rPr>
            </w:pPr>
            <w:r w:rsidRPr="0039548D">
              <w:rPr>
                <w:rFonts w:ascii="Times New Roman" w:hAnsi="Times New Roman" w:cs="Times New Roman"/>
              </w:rPr>
              <w:t>Fred</w:t>
            </w:r>
          </w:p>
        </w:tc>
      </w:tr>
      <w:tr w:rsidR="00A4775B" w:rsidRPr="0039548D" w14:paraId="49FDD815" w14:textId="77777777" w:rsidTr="0058680E">
        <w:trPr>
          <w:trHeight w:val="1070"/>
        </w:trPr>
        <w:tc>
          <w:tcPr>
            <w:tcW w:w="0" w:type="auto"/>
          </w:tcPr>
          <w:p w14:paraId="6C94940E" w14:textId="77777777" w:rsidR="00A4775B" w:rsidRPr="0039548D" w:rsidRDefault="00A4775B" w:rsidP="00A4775B">
            <w:pPr>
              <w:rPr>
                <w:rFonts w:ascii="Times New Roman" w:hAnsi="Times New Roman" w:cs="Times New Roman"/>
              </w:rPr>
            </w:pPr>
            <w:r w:rsidRPr="0039548D">
              <w:rPr>
                <w:rFonts w:ascii="Times New Roman" w:hAnsi="Times New Roman" w:cs="Times New Roman"/>
              </w:rPr>
              <w:t>2</w:t>
            </w:r>
          </w:p>
        </w:tc>
        <w:tc>
          <w:tcPr>
            <w:tcW w:w="0" w:type="auto"/>
          </w:tcPr>
          <w:p w14:paraId="1B00CB9C" w14:textId="77777777" w:rsidR="00A4775B" w:rsidRDefault="008D572A">
            <w:pPr>
              <w:rPr>
                <w:rFonts w:ascii="Times New Roman" w:hAnsi="Times New Roman" w:cs="Times New Roman"/>
                <w:sz w:val="18"/>
              </w:rPr>
            </w:pPr>
            <w:r>
              <w:rPr>
                <w:rFonts w:ascii="Times New Roman" w:hAnsi="Times New Roman" w:cs="Times New Roman"/>
              </w:rPr>
              <w:t>September</w:t>
            </w:r>
            <w:r w:rsidR="00692937">
              <w:rPr>
                <w:rFonts w:ascii="Times New Roman" w:hAnsi="Times New Roman" w:cs="Times New Roman"/>
              </w:rPr>
              <w:t xml:space="preserve"> 2018</w:t>
            </w:r>
            <w:r w:rsidR="009410C8">
              <w:rPr>
                <w:rFonts w:ascii="Times New Roman" w:hAnsi="Times New Roman" w:cs="Times New Roman"/>
              </w:rPr>
              <w:t xml:space="preserve"> &amp; 1</w:t>
            </w:r>
            <w:r w:rsidR="009410C8" w:rsidRPr="00940B5F">
              <w:rPr>
                <w:rFonts w:ascii="Times New Roman" w:hAnsi="Times New Roman" w:cs="Times New Roman"/>
                <w:vertAlign w:val="superscript"/>
              </w:rPr>
              <w:t>st</w:t>
            </w:r>
            <w:r w:rsidR="009410C8">
              <w:rPr>
                <w:rFonts w:ascii="Times New Roman" w:hAnsi="Times New Roman" w:cs="Times New Roman"/>
              </w:rPr>
              <w:t xml:space="preserve"> Quarter</w:t>
            </w:r>
            <w:r w:rsidR="00692937">
              <w:rPr>
                <w:rFonts w:ascii="Times New Roman" w:hAnsi="Times New Roman" w:cs="Times New Roman"/>
              </w:rPr>
              <w:t xml:space="preserve"> Financial Review</w:t>
            </w:r>
            <w:r w:rsidR="00885CDF">
              <w:rPr>
                <w:rFonts w:ascii="Times New Roman" w:hAnsi="Times New Roman" w:cs="Times New Roman"/>
              </w:rPr>
              <w:t xml:space="preserve"> </w:t>
            </w:r>
          </w:p>
          <w:p w14:paraId="088FD027" w14:textId="01218590" w:rsidR="008D572A" w:rsidRPr="00885CDF" w:rsidRDefault="00CE112D" w:rsidP="002F7753">
            <w:pPr>
              <w:rPr>
                <w:rFonts w:ascii="Times New Roman" w:hAnsi="Times New Roman" w:cs="Times New Roman"/>
                <w:sz w:val="18"/>
              </w:rPr>
            </w:pPr>
            <w:r>
              <w:rPr>
                <w:rFonts w:ascii="Times New Roman" w:hAnsi="Times New Roman" w:cs="Times New Roman"/>
                <w:sz w:val="18"/>
              </w:rPr>
              <w:t>Total Income YTD is 1% above budget.  Total Expense YTD is 1% below budget.  Net Income YTD is $17,062 higher than budget. The SPED payment of $31,200 for miscellaneous expenses was not received as budgeted in September, and Del is concerned we may not receive any SPED payment this year. SPED payroll is paid directly by the state.</w:t>
            </w:r>
          </w:p>
        </w:tc>
        <w:tc>
          <w:tcPr>
            <w:tcW w:w="0" w:type="auto"/>
          </w:tcPr>
          <w:p w14:paraId="10312FA7" w14:textId="77777777" w:rsidR="00A4775B" w:rsidRPr="0039548D" w:rsidRDefault="00692937" w:rsidP="00A4775B">
            <w:pPr>
              <w:rPr>
                <w:rFonts w:ascii="Times New Roman" w:hAnsi="Times New Roman" w:cs="Times New Roman"/>
              </w:rPr>
            </w:pPr>
            <w:r>
              <w:rPr>
                <w:rFonts w:ascii="Times New Roman" w:hAnsi="Times New Roman" w:cs="Times New Roman"/>
              </w:rPr>
              <w:t>Del</w:t>
            </w:r>
          </w:p>
        </w:tc>
      </w:tr>
      <w:tr w:rsidR="00A4775B" w:rsidRPr="0039548D" w14:paraId="5E77F457" w14:textId="77777777" w:rsidTr="0058680E">
        <w:trPr>
          <w:trHeight w:val="1331"/>
        </w:trPr>
        <w:tc>
          <w:tcPr>
            <w:tcW w:w="0" w:type="auto"/>
          </w:tcPr>
          <w:p w14:paraId="2A57833C" w14:textId="77777777" w:rsidR="00A4775B" w:rsidRPr="0039548D" w:rsidRDefault="00692937" w:rsidP="00A4775B">
            <w:pPr>
              <w:rPr>
                <w:rFonts w:ascii="Times New Roman" w:hAnsi="Times New Roman" w:cs="Times New Roman"/>
              </w:rPr>
            </w:pPr>
            <w:r>
              <w:rPr>
                <w:rFonts w:ascii="Times New Roman" w:hAnsi="Times New Roman" w:cs="Times New Roman"/>
              </w:rPr>
              <w:t>3</w:t>
            </w:r>
          </w:p>
        </w:tc>
        <w:tc>
          <w:tcPr>
            <w:tcW w:w="0" w:type="auto"/>
          </w:tcPr>
          <w:p w14:paraId="7A5253F5" w14:textId="77777777" w:rsidR="00A4775B" w:rsidRPr="002F7753" w:rsidRDefault="008D572A">
            <w:pPr>
              <w:rPr>
                <w:rFonts w:ascii="Times New Roman" w:hAnsi="Times New Roman" w:cs="Times New Roman"/>
                <w:sz w:val="18"/>
              </w:rPr>
            </w:pPr>
            <w:r w:rsidRPr="002F7753">
              <w:rPr>
                <w:rFonts w:ascii="Times New Roman" w:hAnsi="Times New Roman" w:cs="Times New Roman"/>
              </w:rPr>
              <w:t>SY 18/19 Budget Revision</w:t>
            </w:r>
          </w:p>
          <w:p w14:paraId="436BE2ED" w14:textId="1B85A46F" w:rsidR="008D572A" w:rsidRPr="002F7753" w:rsidRDefault="00242BD2">
            <w:pPr>
              <w:rPr>
                <w:rFonts w:ascii="Times New Roman" w:hAnsi="Times New Roman" w:cs="Times New Roman"/>
                <w:sz w:val="18"/>
              </w:rPr>
            </w:pPr>
            <w:r w:rsidRPr="002F7753">
              <w:rPr>
                <w:rFonts w:ascii="Times New Roman" w:hAnsi="Times New Roman" w:cs="Times New Roman"/>
                <w:sz w:val="18"/>
              </w:rPr>
              <w:t>Official enrollment for student allocation is 362, dated October 15 and reported to Charter Commission.  Have not yet received official student allocation from the commission.  Agreed to delay budget revision until we get that.  Pam provided a proposal to get governance coaching service from Andrew Bergen (Carver Trainer) for $1,750 per quarter.</w:t>
            </w:r>
            <w:r w:rsidR="00CE112D" w:rsidRPr="002F7753">
              <w:rPr>
                <w:rFonts w:ascii="Times New Roman" w:hAnsi="Times New Roman" w:cs="Times New Roman"/>
                <w:sz w:val="18"/>
              </w:rPr>
              <w:t xml:space="preserve"> Del reported that Kahele is proposing to split the Kindergarten class and hire a second teacher.  This will be in addition to the additional EAs approved earlier</w:t>
            </w:r>
            <w:r w:rsidR="001B59E2" w:rsidRPr="002F7753">
              <w:rPr>
                <w:rFonts w:ascii="Times New Roman" w:hAnsi="Times New Roman" w:cs="Times New Roman"/>
                <w:sz w:val="18"/>
              </w:rPr>
              <w:t xml:space="preserve"> in the year.</w:t>
            </w:r>
            <w:r w:rsidR="00635759" w:rsidRPr="002F7753">
              <w:rPr>
                <w:rFonts w:ascii="Times New Roman" w:hAnsi="Times New Roman" w:cs="Times New Roman"/>
                <w:sz w:val="18"/>
              </w:rPr>
              <w:t xml:space="preserve"> Pam asked if EAs are needed since class size will be about 15 after split.</w:t>
            </w:r>
            <w:r w:rsidR="00B82EB0" w:rsidRPr="002F7753">
              <w:rPr>
                <w:rFonts w:ascii="Times New Roman" w:hAnsi="Times New Roman" w:cs="Times New Roman"/>
                <w:sz w:val="18"/>
              </w:rPr>
              <w:t xml:space="preserve"> There was discussion on the impact to the overall budget with the proposed changes. </w:t>
            </w:r>
            <w:r w:rsidR="00F14A00" w:rsidRPr="002F7753">
              <w:rPr>
                <w:rFonts w:ascii="Times New Roman" w:hAnsi="Times New Roman" w:cs="Times New Roman"/>
                <w:sz w:val="18"/>
              </w:rPr>
              <w:t>Del</w:t>
            </w:r>
            <w:r w:rsidR="00B82EB0" w:rsidRPr="002F7753">
              <w:rPr>
                <w:rFonts w:ascii="Times New Roman" w:hAnsi="Times New Roman" w:cs="Times New Roman"/>
                <w:sz w:val="18"/>
              </w:rPr>
              <w:t xml:space="preserve"> will</w:t>
            </w:r>
            <w:r w:rsidR="00D5542B">
              <w:rPr>
                <w:rFonts w:ascii="Times New Roman" w:hAnsi="Times New Roman" w:cs="Times New Roman"/>
                <w:sz w:val="18"/>
              </w:rPr>
              <w:t xml:space="preserve"> have to</w:t>
            </w:r>
            <w:r w:rsidR="00B82EB0" w:rsidRPr="002F7753">
              <w:rPr>
                <w:rFonts w:ascii="Times New Roman" w:hAnsi="Times New Roman" w:cs="Times New Roman"/>
                <w:sz w:val="18"/>
              </w:rPr>
              <w:t xml:space="preserve"> analyze the impact prior to seeking Board approval.</w:t>
            </w:r>
          </w:p>
        </w:tc>
        <w:tc>
          <w:tcPr>
            <w:tcW w:w="0" w:type="auto"/>
          </w:tcPr>
          <w:p w14:paraId="1CED80EE" w14:textId="77777777" w:rsidR="00A4775B" w:rsidRPr="0039548D" w:rsidRDefault="00A4775B" w:rsidP="00A4775B">
            <w:pPr>
              <w:rPr>
                <w:rFonts w:ascii="Times New Roman" w:hAnsi="Times New Roman" w:cs="Times New Roman"/>
              </w:rPr>
            </w:pPr>
            <w:r w:rsidRPr="0039548D">
              <w:rPr>
                <w:rFonts w:ascii="Times New Roman" w:hAnsi="Times New Roman" w:cs="Times New Roman"/>
              </w:rPr>
              <w:t>Del</w:t>
            </w:r>
          </w:p>
        </w:tc>
      </w:tr>
      <w:tr w:rsidR="003E635B" w:rsidRPr="0039548D" w14:paraId="31E0D138" w14:textId="77777777" w:rsidTr="0058680E">
        <w:trPr>
          <w:trHeight w:val="576"/>
        </w:trPr>
        <w:tc>
          <w:tcPr>
            <w:tcW w:w="0" w:type="auto"/>
          </w:tcPr>
          <w:p w14:paraId="3AE58B31" w14:textId="77777777" w:rsidR="003E635B" w:rsidRDefault="003E635B" w:rsidP="00B82EB0">
            <w:pPr>
              <w:rPr>
                <w:rFonts w:ascii="Times New Roman" w:hAnsi="Times New Roman" w:cs="Times New Roman"/>
              </w:rPr>
            </w:pPr>
            <w:r>
              <w:rPr>
                <w:rFonts w:ascii="Times New Roman" w:hAnsi="Times New Roman" w:cs="Times New Roman"/>
              </w:rPr>
              <w:t>4</w:t>
            </w:r>
          </w:p>
        </w:tc>
        <w:tc>
          <w:tcPr>
            <w:tcW w:w="0" w:type="auto"/>
          </w:tcPr>
          <w:p w14:paraId="5AD9BDEA" w14:textId="7B3651F7" w:rsidR="003E635B" w:rsidRPr="002F7753" w:rsidRDefault="003E635B" w:rsidP="00E65C58">
            <w:pPr>
              <w:rPr>
                <w:rFonts w:ascii="Times New Roman" w:hAnsi="Times New Roman" w:cs="Times New Roman"/>
                <w:sz w:val="18"/>
              </w:rPr>
            </w:pPr>
            <w:r w:rsidRPr="002F7753">
              <w:rPr>
                <w:rFonts w:ascii="Times New Roman" w:hAnsi="Times New Roman" w:cs="Times New Roman"/>
              </w:rPr>
              <w:t xml:space="preserve">Savings Account </w:t>
            </w:r>
            <w:r w:rsidR="00E65C58" w:rsidRPr="00E65C58">
              <w:rPr>
                <w:rFonts w:ascii="Times New Roman" w:hAnsi="Times New Roman" w:cs="Times New Roman"/>
                <w:i/>
                <w:sz w:val="18"/>
              </w:rPr>
              <w:t xml:space="preserve">(This agenda item was </w:t>
            </w:r>
            <w:r w:rsidR="00E65C58">
              <w:rPr>
                <w:rFonts w:ascii="Times New Roman" w:hAnsi="Times New Roman" w:cs="Times New Roman"/>
                <w:i/>
                <w:sz w:val="18"/>
              </w:rPr>
              <w:t>covered first</w:t>
            </w:r>
            <w:r w:rsidR="00E65C58" w:rsidRPr="00E65C58">
              <w:rPr>
                <w:rFonts w:ascii="Times New Roman" w:hAnsi="Times New Roman" w:cs="Times New Roman"/>
                <w:i/>
                <w:sz w:val="18"/>
              </w:rPr>
              <w:t xml:space="preserve"> to accommodate Richard Davis).</w:t>
            </w:r>
            <w:r w:rsidR="00E65C58">
              <w:rPr>
                <w:rFonts w:ascii="Times New Roman" w:hAnsi="Times New Roman" w:cs="Times New Roman"/>
                <w:i/>
                <w:sz w:val="18"/>
              </w:rPr>
              <w:t xml:space="preserve"> </w:t>
            </w:r>
            <w:r w:rsidR="001B59E2" w:rsidRPr="002F7753">
              <w:rPr>
                <w:rFonts w:ascii="Times New Roman" w:hAnsi="Times New Roman" w:cs="Times New Roman"/>
                <w:sz w:val="18"/>
              </w:rPr>
              <w:t xml:space="preserve">Richard Davis, Bank of Hawaii, presented a Business Cash Advantage account option, based on our September 2018 balance.  The account would earn interest through </w:t>
            </w:r>
            <w:r w:rsidR="00635759" w:rsidRPr="002F7753">
              <w:rPr>
                <w:rFonts w:ascii="Times New Roman" w:hAnsi="Times New Roman" w:cs="Times New Roman"/>
                <w:sz w:val="18"/>
              </w:rPr>
              <w:t xml:space="preserve">a Dreyfus </w:t>
            </w:r>
            <w:r w:rsidR="001B59E2" w:rsidRPr="002F7753">
              <w:rPr>
                <w:rFonts w:ascii="Times New Roman" w:hAnsi="Times New Roman" w:cs="Times New Roman"/>
                <w:sz w:val="18"/>
              </w:rPr>
              <w:t>money market fund</w:t>
            </w:r>
            <w:r w:rsidR="00B82EB0" w:rsidRPr="002F7753">
              <w:rPr>
                <w:rFonts w:ascii="Times New Roman" w:hAnsi="Times New Roman" w:cs="Times New Roman"/>
                <w:sz w:val="18"/>
              </w:rPr>
              <w:t xml:space="preserve"> (current rate is 1.84%) </w:t>
            </w:r>
            <w:r w:rsidR="001B59E2" w:rsidRPr="002F7753">
              <w:rPr>
                <w:rFonts w:ascii="Times New Roman" w:hAnsi="Times New Roman" w:cs="Times New Roman"/>
                <w:sz w:val="18"/>
              </w:rPr>
              <w:t xml:space="preserve">and automatically sweep into our checking account.  The additional fee for this account is $125 per month and can be paid with Earnings Credit Allowances.  </w:t>
            </w:r>
            <w:r w:rsidR="00B82EB0" w:rsidRPr="002F7753">
              <w:rPr>
                <w:rFonts w:ascii="Times New Roman" w:hAnsi="Times New Roman" w:cs="Times New Roman"/>
                <w:sz w:val="18"/>
              </w:rPr>
              <w:t>As an example, i</w:t>
            </w:r>
            <w:r w:rsidR="001B59E2" w:rsidRPr="002F7753">
              <w:rPr>
                <w:rFonts w:ascii="Times New Roman" w:hAnsi="Times New Roman" w:cs="Times New Roman"/>
                <w:sz w:val="18"/>
              </w:rPr>
              <w:t xml:space="preserve">f the school had a minimum balance of over $820,000 all our fees would be covered with Credit Allowances.  BOH has accounts </w:t>
            </w:r>
            <w:r w:rsidR="00C600C1" w:rsidRPr="002F7753">
              <w:rPr>
                <w:rFonts w:ascii="Times New Roman" w:hAnsi="Times New Roman" w:cs="Times New Roman"/>
                <w:sz w:val="18"/>
              </w:rPr>
              <w:t xml:space="preserve">with </w:t>
            </w:r>
            <w:r w:rsidR="001B59E2" w:rsidRPr="002F7753">
              <w:rPr>
                <w:rFonts w:ascii="Times New Roman" w:hAnsi="Times New Roman" w:cs="Times New Roman"/>
                <w:sz w:val="18"/>
              </w:rPr>
              <w:t xml:space="preserve">other Charter Schools </w:t>
            </w:r>
            <w:r w:rsidR="00C600C1" w:rsidRPr="002F7753">
              <w:rPr>
                <w:rFonts w:ascii="Times New Roman" w:hAnsi="Times New Roman" w:cs="Times New Roman"/>
                <w:sz w:val="18"/>
              </w:rPr>
              <w:t>who</w:t>
            </w:r>
            <w:r w:rsidR="001B59E2" w:rsidRPr="002F7753">
              <w:rPr>
                <w:rFonts w:ascii="Times New Roman" w:hAnsi="Times New Roman" w:cs="Times New Roman"/>
                <w:sz w:val="18"/>
              </w:rPr>
              <w:t xml:space="preserve"> have </w:t>
            </w:r>
            <w:r w:rsidR="00B82EB0" w:rsidRPr="002F7753">
              <w:rPr>
                <w:rFonts w:ascii="Times New Roman" w:hAnsi="Times New Roman" w:cs="Times New Roman"/>
                <w:sz w:val="18"/>
              </w:rPr>
              <w:t>similar</w:t>
            </w:r>
            <w:r w:rsidR="001B59E2" w:rsidRPr="002F7753">
              <w:rPr>
                <w:rFonts w:ascii="Times New Roman" w:hAnsi="Times New Roman" w:cs="Times New Roman"/>
                <w:sz w:val="18"/>
              </w:rPr>
              <w:t xml:space="preserve"> accounts</w:t>
            </w:r>
            <w:r w:rsidR="00C600C1" w:rsidRPr="002F7753">
              <w:rPr>
                <w:rFonts w:ascii="Times New Roman" w:hAnsi="Times New Roman" w:cs="Times New Roman"/>
                <w:sz w:val="18"/>
              </w:rPr>
              <w:t xml:space="preserve"> that earn</w:t>
            </w:r>
            <w:r w:rsidR="00B82EB0" w:rsidRPr="002F7753">
              <w:rPr>
                <w:rFonts w:ascii="Times New Roman" w:hAnsi="Times New Roman" w:cs="Times New Roman"/>
                <w:sz w:val="18"/>
              </w:rPr>
              <w:t xml:space="preserve"> interest</w:t>
            </w:r>
            <w:r w:rsidR="001B59E2" w:rsidRPr="002F7753">
              <w:rPr>
                <w:rFonts w:ascii="Times New Roman" w:hAnsi="Times New Roman" w:cs="Times New Roman"/>
                <w:sz w:val="18"/>
              </w:rPr>
              <w:t>.  According to BOH’s example, LCPCS would have earned $1,193 in September with this type of account</w:t>
            </w:r>
            <w:r w:rsidR="00B82EB0" w:rsidRPr="002F7753">
              <w:rPr>
                <w:rFonts w:ascii="Times New Roman" w:hAnsi="Times New Roman" w:cs="Times New Roman"/>
                <w:sz w:val="18"/>
              </w:rPr>
              <w:t xml:space="preserve"> (at the </w:t>
            </w:r>
            <w:r w:rsidR="00C600C1" w:rsidRPr="002F7753">
              <w:rPr>
                <w:rFonts w:ascii="Times New Roman" w:hAnsi="Times New Roman" w:cs="Times New Roman"/>
                <w:sz w:val="18"/>
              </w:rPr>
              <w:t xml:space="preserve">1.84% </w:t>
            </w:r>
            <w:r w:rsidR="00B82EB0" w:rsidRPr="002F7753">
              <w:rPr>
                <w:rFonts w:ascii="Times New Roman" w:hAnsi="Times New Roman" w:cs="Times New Roman"/>
                <w:sz w:val="18"/>
              </w:rPr>
              <w:t>rate)</w:t>
            </w:r>
            <w:r w:rsidR="001B59E2" w:rsidRPr="002F7753">
              <w:rPr>
                <w:rFonts w:ascii="Times New Roman" w:hAnsi="Times New Roman" w:cs="Times New Roman"/>
                <w:sz w:val="18"/>
              </w:rPr>
              <w:t>.</w:t>
            </w:r>
            <w:r w:rsidR="00635759" w:rsidRPr="002F7753">
              <w:rPr>
                <w:rFonts w:ascii="Times New Roman" w:hAnsi="Times New Roman" w:cs="Times New Roman"/>
                <w:sz w:val="18"/>
              </w:rPr>
              <w:t xml:space="preserve"> In response to </w:t>
            </w:r>
            <w:r w:rsidR="00674822" w:rsidRPr="002F7753">
              <w:rPr>
                <w:rFonts w:ascii="Times New Roman" w:hAnsi="Times New Roman" w:cs="Times New Roman"/>
                <w:sz w:val="18"/>
              </w:rPr>
              <w:t>the issue raised by our auditor regarding account balances over the F</w:t>
            </w:r>
            <w:r w:rsidR="00635759" w:rsidRPr="002F7753">
              <w:rPr>
                <w:rFonts w:ascii="Times New Roman" w:hAnsi="Times New Roman" w:cs="Times New Roman"/>
                <w:sz w:val="18"/>
              </w:rPr>
              <w:t>DIC</w:t>
            </w:r>
            <w:r w:rsidR="00674822" w:rsidRPr="002F7753">
              <w:rPr>
                <w:rFonts w:ascii="Times New Roman" w:hAnsi="Times New Roman" w:cs="Times New Roman"/>
                <w:sz w:val="18"/>
              </w:rPr>
              <w:t xml:space="preserve"> insur</w:t>
            </w:r>
            <w:r w:rsidR="006D3275" w:rsidRPr="002F7753">
              <w:rPr>
                <w:rFonts w:ascii="Times New Roman" w:hAnsi="Times New Roman" w:cs="Times New Roman"/>
                <w:sz w:val="18"/>
              </w:rPr>
              <w:t>ed</w:t>
            </w:r>
            <w:r w:rsidR="00674822" w:rsidRPr="002F7753">
              <w:rPr>
                <w:rFonts w:ascii="Times New Roman" w:hAnsi="Times New Roman" w:cs="Times New Roman"/>
                <w:sz w:val="18"/>
              </w:rPr>
              <w:t xml:space="preserve"> limit ($250,000), Richard responded that other Charter Schools maintain</w:t>
            </w:r>
            <w:r w:rsidR="00B82EB0" w:rsidRPr="002F7753">
              <w:rPr>
                <w:rFonts w:ascii="Times New Roman" w:hAnsi="Times New Roman" w:cs="Times New Roman"/>
                <w:sz w:val="18"/>
              </w:rPr>
              <w:t xml:space="preserve"> accounts above the</w:t>
            </w:r>
            <w:r w:rsidR="00674822" w:rsidRPr="002F7753">
              <w:rPr>
                <w:rFonts w:ascii="Times New Roman" w:hAnsi="Times New Roman" w:cs="Times New Roman"/>
                <w:sz w:val="18"/>
              </w:rPr>
              <w:t xml:space="preserve"> uninsured </w:t>
            </w:r>
            <w:r w:rsidR="00B82EB0" w:rsidRPr="002F7753">
              <w:rPr>
                <w:rFonts w:ascii="Times New Roman" w:hAnsi="Times New Roman" w:cs="Times New Roman"/>
                <w:sz w:val="18"/>
              </w:rPr>
              <w:t>amount</w:t>
            </w:r>
            <w:r w:rsidR="0036425C" w:rsidRPr="002F7753">
              <w:rPr>
                <w:rFonts w:ascii="Times New Roman" w:hAnsi="Times New Roman" w:cs="Times New Roman"/>
                <w:sz w:val="18"/>
              </w:rPr>
              <w:t xml:space="preserve">. The </w:t>
            </w:r>
            <w:r w:rsidR="006D3275" w:rsidRPr="002F7753">
              <w:rPr>
                <w:rFonts w:ascii="Times New Roman" w:hAnsi="Times New Roman" w:cs="Times New Roman"/>
                <w:sz w:val="18"/>
              </w:rPr>
              <w:t xml:space="preserve">school’s </w:t>
            </w:r>
            <w:r w:rsidR="00F14A00" w:rsidRPr="002F7753">
              <w:rPr>
                <w:rFonts w:ascii="Times New Roman" w:hAnsi="Times New Roman" w:cs="Times New Roman"/>
                <w:sz w:val="18"/>
              </w:rPr>
              <w:t xml:space="preserve">monthly </w:t>
            </w:r>
            <w:r w:rsidR="0036425C" w:rsidRPr="002F7753">
              <w:rPr>
                <w:rFonts w:ascii="Times New Roman" w:hAnsi="Times New Roman" w:cs="Times New Roman"/>
                <w:sz w:val="18"/>
              </w:rPr>
              <w:t xml:space="preserve">cash flow needs </w:t>
            </w:r>
            <w:r w:rsidR="006D3275" w:rsidRPr="002F7753">
              <w:rPr>
                <w:rFonts w:ascii="Times New Roman" w:hAnsi="Times New Roman" w:cs="Times New Roman"/>
                <w:sz w:val="18"/>
              </w:rPr>
              <w:t>exceed</w:t>
            </w:r>
            <w:r w:rsidR="0036425C" w:rsidRPr="002F7753">
              <w:rPr>
                <w:rFonts w:ascii="Times New Roman" w:hAnsi="Times New Roman" w:cs="Times New Roman"/>
                <w:sz w:val="18"/>
              </w:rPr>
              <w:t xml:space="preserve"> the $250,000 threshold; and therefore, it would not be practical to maintain an account with $250,000 as a limit. Richar</w:t>
            </w:r>
            <w:r w:rsidR="006D3275" w:rsidRPr="002F7753">
              <w:rPr>
                <w:rFonts w:ascii="Times New Roman" w:hAnsi="Times New Roman" w:cs="Times New Roman"/>
                <w:sz w:val="18"/>
              </w:rPr>
              <w:t>d also</w:t>
            </w:r>
            <w:r w:rsidR="0036425C" w:rsidRPr="002F7753">
              <w:rPr>
                <w:rFonts w:ascii="Times New Roman" w:hAnsi="Times New Roman" w:cs="Times New Roman"/>
                <w:sz w:val="18"/>
              </w:rPr>
              <w:t xml:space="preserve"> pointed out</w:t>
            </w:r>
            <w:r w:rsidR="00674822" w:rsidRPr="002F7753">
              <w:rPr>
                <w:rFonts w:ascii="Times New Roman" w:hAnsi="Times New Roman" w:cs="Times New Roman"/>
                <w:sz w:val="18"/>
              </w:rPr>
              <w:t xml:space="preserve"> that BOH is a very secure and stable institution with high rating </w:t>
            </w:r>
            <w:r w:rsidR="0036425C" w:rsidRPr="002F7753">
              <w:rPr>
                <w:rFonts w:ascii="Times New Roman" w:hAnsi="Times New Roman" w:cs="Times New Roman"/>
                <w:sz w:val="18"/>
              </w:rPr>
              <w:t xml:space="preserve">which is often the </w:t>
            </w:r>
            <w:r w:rsidR="006D3275" w:rsidRPr="002F7753">
              <w:rPr>
                <w:rFonts w:ascii="Times New Roman" w:hAnsi="Times New Roman" w:cs="Times New Roman"/>
                <w:sz w:val="18"/>
              </w:rPr>
              <w:t>indicator in determining safety of funds</w:t>
            </w:r>
            <w:r w:rsidR="00674822" w:rsidRPr="002F7753">
              <w:rPr>
                <w:rFonts w:ascii="Times New Roman" w:hAnsi="Times New Roman" w:cs="Times New Roman"/>
                <w:sz w:val="18"/>
              </w:rPr>
              <w:t>.</w:t>
            </w:r>
            <w:r w:rsidR="001B59E2" w:rsidRPr="002F7753">
              <w:rPr>
                <w:rFonts w:ascii="Times New Roman" w:hAnsi="Times New Roman" w:cs="Times New Roman"/>
                <w:sz w:val="18"/>
              </w:rPr>
              <w:t xml:space="preserve"> Del will seek guidance from Charter Commission on savings accounts</w:t>
            </w:r>
            <w:r w:rsidR="00674822" w:rsidRPr="002F7753">
              <w:rPr>
                <w:rFonts w:ascii="Times New Roman" w:hAnsi="Times New Roman" w:cs="Times New Roman"/>
                <w:sz w:val="18"/>
              </w:rPr>
              <w:t xml:space="preserve"> and run a report of </w:t>
            </w:r>
            <w:r w:rsidR="00F14A00" w:rsidRPr="002F7753">
              <w:rPr>
                <w:rFonts w:ascii="Times New Roman" w:hAnsi="Times New Roman" w:cs="Times New Roman"/>
                <w:sz w:val="18"/>
              </w:rPr>
              <w:t xml:space="preserve">historical </w:t>
            </w:r>
            <w:r w:rsidR="00674822" w:rsidRPr="002F7753">
              <w:rPr>
                <w:rFonts w:ascii="Times New Roman" w:hAnsi="Times New Roman" w:cs="Times New Roman"/>
                <w:sz w:val="18"/>
              </w:rPr>
              <w:t>monthly balances</w:t>
            </w:r>
            <w:r w:rsidR="006D3275" w:rsidRPr="002F7753">
              <w:rPr>
                <w:rFonts w:ascii="Times New Roman" w:hAnsi="Times New Roman" w:cs="Times New Roman"/>
                <w:sz w:val="18"/>
              </w:rPr>
              <w:t xml:space="preserve"> to ensure that the school can maintain a minimum balance to avoid or reduce fees</w:t>
            </w:r>
            <w:r w:rsidR="001B59E2" w:rsidRPr="002F7753">
              <w:rPr>
                <w:rFonts w:ascii="Times New Roman" w:hAnsi="Times New Roman" w:cs="Times New Roman"/>
                <w:sz w:val="18"/>
              </w:rPr>
              <w:t>.</w:t>
            </w:r>
            <w:r w:rsidR="00D44547" w:rsidRPr="002F7753">
              <w:rPr>
                <w:rFonts w:ascii="Times New Roman" w:hAnsi="Times New Roman" w:cs="Times New Roman"/>
                <w:sz w:val="18"/>
              </w:rPr>
              <w:t xml:space="preserve"> </w:t>
            </w:r>
            <w:r w:rsidR="006D3275" w:rsidRPr="002F7753">
              <w:rPr>
                <w:rFonts w:ascii="Times New Roman" w:hAnsi="Times New Roman" w:cs="Times New Roman"/>
                <w:sz w:val="18"/>
              </w:rPr>
              <w:t xml:space="preserve">Members </w:t>
            </w:r>
            <w:r w:rsidR="00C600C1" w:rsidRPr="002F7753">
              <w:rPr>
                <w:rFonts w:ascii="Times New Roman" w:hAnsi="Times New Roman" w:cs="Times New Roman"/>
                <w:sz w:val="18"/>
              </w:rPr>
              <w:t xml:space="preserve">were in agreement that </w:t>
            </w:r>
            <w:r w:rsidR="00B90B2C" w:rsidRPr="002F7753">
              <w:rPr>
                <w:rFonts w:ascii="Times New Roman" w:hAnsi="Times New Roman" w:cs="Times New Roman"/>
                <w:sz w:val="18"/>
              </w:rPr>
              <w:t xml:space="preserve">updating bank accounts (including closing the First Hawaiian Bank and consolidating with the new account) </w:t>
            </w:r>
            <w:r w:rsidR="00C600C1" w:rsidRPr="002F7753">
              <w:rPr>
                <w:rFonts w:ascii="Times New Roman" w:hAnsi="Times New Roman" w:cs="Times New Roman"/>
                <w:sz w:val="18"/>
              </w:rPr>
              <w:t xml:space="preserve">per direction </w:t>
            </w:r>
            <w:r w:rsidR="00B90B2C" w:rsidRPr="002F7753">
              <w:rPr>
                <w:rFonts w:ascii="Times New Roman" w:hAnsi="Times New Roman" w:cs="Times New Roman"/>
                <w:sz w:val="18"/>
              </w:rPr>
              <w:t xml:space="preserve">of the </w:t>
            </w:r>
            <w:r w:rsidR="00C600C1" w:rsidRPr="002F7753">
              <w:rPr>
                <w:rFonts w:ascii="Times New Roman" w:hAnsi="Times New Roman" w:cs="Times New Roman"/>
                <w:sz w:val="18"/>
              </w:rPr>
              <w:t>Board should move forward once additional review and analysis is complete</w:t>
            </w:r>
            <w:r w:rsidR="00C600C1" w:rsidRPr="00E65C58">
              <w:rPr>
                <w:rFonts w:ascii="Times New Roman" w:hAnsi="Times New Roman" w:cs="Times New Roman"/>
                <w:sz w:val="18"/>
              </w:rPr>
              <w:t>.</w:t>
            </w:r>
            <w:r w:rsidR="00E65C58" w:rsidRPr="00E65C58">
              <w:rPr>
                <w:rFonts w:ascii="Times New Roman" w:hAnsi="Times New Roman" w:cs="Times New Roman"/>
                <w:sz w:val="18"/>
              </w:rPr>
              <w:t xml:space="preserve">  </w:t>
            </w:r>
          </w:p>
        </w:tc>
        <w:tc>
          <w:tcPr>
            <w:tcW w:w="0" w:type="auto"/>
          </w:tcPr>
          <w:p w14:paraId="6E579AF6" w14:textId="77777777" w:rsidR="003E635B" w:rsidRDefault="003E635B" w:rsidP="00B82EB0">
            <w:pPr>
              <w:rPr>
                <w:rFonts w:ascii="Times New Roman" w:hAnsi="Times New Roman" w:cs="Times New Roman"/>
              </w:rPr>
            </w:pPr>
            <w:r>
              <w:rPr>
                <w:rFonts w:ascii="Times New Roman" w:hAnsi="Times New Roman" w:cs="Times New Roman"/>
              </w:rPr>
              <w:t>Del</w:t>
            </w:r>
          </w:p>
        </w:tc>
      </w:tr>
      <w:tr w:rsidR="00BD49B6" w:rsidRPr="0039548D" w14:paraId="0991EE7C" w14:textId="77777777" w:rsidTr="0058680E">
        <w:trPr>
          <w:trHeight w:val="368"/>
        </w:trPr>
        <w:tc>
          <w:tcPr>
            <w:tcW w:w="0" w:type="auto"/>
          </w:tcPr>
          <w:p w14:paraId="18C722F2" w14:textId="77777777" w:rsidR="00BD49B6" w:rsidRDefault="00AD40DA" w:rsidP="00B82EB0">
            <w:pPr>
              <w:rPr>
                <w:rFonts w:ascii="Times New Roman" w:hAnsi="Times New Roman" w:cs="Times New Roman"/>
              </w:rPr>
            </w:pPr>
            <w:r>
              <w:rPr>
                <w:rFonts w:ascii="Times New Roman" w:hAnsi="Times New Roman" w:cs="Times New Roman"/>
              </w:rPr>
              <w:t>5</w:t>
            </w:r>
          </w:p>
        </w:tc>
        <w:tc>
          <w:tcPr>
            <w:tcW w:w="0" w:type="auto"/>
          </w:tcPr>
          <w:p w14:paraId="2A9449F9" w14:textId="77777777" w:rsidR="008D572A" w:rsidRDefault="00BD49B6">
            <w:pPr>
              <w:rPr>
                <w:rFonts w:ascii="Times New Roman" w:hAnsi="Times New Roman" w:cs="Times New Roman"/>
                <w:sz w:val="18"/>
              </w:rPr>
            </w:pPr>
            <w:r>
              <w:rPr>
                <w:rFonts w:ascii="Times New Roman" w:hAnsi="Times New Roman" w:cs="Times New Roman"/>
              </w:rPr>
              <w:t>Current Inventory Process</w:t>
            </w:r>
            <w:r w:rsidR="00A36E2E">
              <w:rPr>
                <w:rFonts w:ascii="Times New Roman" w:hAnsi="Times New Roman" w:cs="Times New Roman"/>
              </w:rPr>
              <w:t xml:space="preserve"> </w:t>
            </w:r>
            <w:r w:rsidR="008D572A">
              <w:rPr>
                <w:rFonts w:ascii="Times New Roman" w:hAnsi="Times New Roman" w:cs="Times New Roman"/>
                <w:sz w:val="18"/>
              </w:rPr>
              <w:t xml:space="preserve">  Will defer to next month due to </w:t>
            </w:r>
            <w:proofErr w:type="spellStart"/>
            <w:r w:rsidR="008D572A">
              <w:rPr>
                <w:rFonts w:ascii="Times New Roman" w:hAnsi="Times New Roman" w:cs="Times New Roman"/>
                <w:sz w:val="18"/>
              </w:rPr>
              <w:t>Kahele’s</w:t>
            </w:r>
            <w:proofErr w:type="spellEnd"/>
            <w:r w:rsidR="008D572A">
              <w:rPr>
                <w:rFonts w:ascii="Times New Roman" w:hAnsi="Times New Roman" w:cs="Times New Roman"/>
                <w:sz w:val="18"/>
              </w:rPr>
              <w:t xml:space="preserve"> absence.</w:t>
            </w:r>
          </w:p>
          <w:p w14:paraId="15E6A7CE" w14:textId="77777777" w:rsidR="008D572A" w:rsidRPr="00913721" w:rsidRDefault="008D572A">
            <w:pPr>
              <w:rPr>
                <w:rFonts w:ascii="Times New Roman" w:hAnsi="Times New Roman" w:cs="Times New Roman"/>
                <w:sz w:val="18"/>
              </w:rPr>
            </w:pPr>
          </w:p>
        </w:tc>
        <w:tc>
          <w:tcPr>
            <w:tcW w:w="0" w:type="auto"/>
          </w:tcPr>
          <w:p w14:paraId="4CC05537" w14:textId="77777777" w:rsidR="00BD49B6" w:rsidRDefault="00BD49B6" w:rsidP="00B82EB0">
            <w:pPr>
              <w:rPr>
                <w:rFonts w:ascii="Times New Roman" w:hAnsi="Times New Roman" w:cs="Times New Roman"/>
              </w:rPr>
            </w:pPr>
            <w:r>
              <w:rPr>
                <w:rFonts w:ascii="Times New Roman" w:hAnsi="Times New Roman" w:cs="Times New Roman"/>
              </w:rPr>
              <w:t>Kahele</w:t>
            </w:r>
          </w:p>
        </w:tc>
      </w:tr>
      <w:tr w:rsidR="008600A5" w:rsidRPr="0039548D" w14:paraId="55DB3612" w14:textId="77777777" w:rsidTr="0058680E">
        <w:trPr>
          <w:trHeight w:val="576"/>
        </w:trPr>
        <w:tc>
          <w:tcPr>
            <w:tcW w:w="0" w:type="auto"/>
          </w:tcPr>
          <w:p w14:paraId="3E76B3CF" w14:textId="77777777" w:rsidR="008600A5" w:rsidRDefault="00AD40DA" w:rsidP="00A4775B">
            <w:pPr>
              <w:rPr>
                <w:rFonts w:ascii="Times New Roman" w:hAnsi="Times New Roman" w:cs="Times New Roman"/>
              </w:rPr>
            </w:pPr>
            <w:r>
              <w:rPr>
                <w:rFonts w:ascii="Times New Roman" w:hAnsi="Times New Roman" w:cs="Times New Roman"/>
              </w:rPr>
              <w:t>6</w:t>
            </w:r>
          </w:p>
        </w:tc>
        <w:tc>
          <w:tcPr>
            <w:tcW w:w="0" w:type="auto"/>
          </w:tcPr>
          <w:p w14:paraId="6ADCDED8" w14:textId="554469A5" w:rsidR="001B59E2" w:rsidRPr="002F7753" w:rsidRDefault="00BD49B6" w:rsidP="001B59E2">
            <w:pPr>
              <w:rPr>
                <w:rFonts w:ascii="Times New Roman" w:hAnsi="Times New Roman" w:cs="Times New Roman"/>
                <w:sz w:val="18"/>
                <w:szCs w:val="18"/>
              </w:rPr>
            </w:pPr>
            <w:proofErr w:type="spellStart"/>
            <w:r w:rsidRPr="00BD49B6">
              <w:rPr>
                <w:rFonts w:ascii="Times New Roman" w:hAnsi="Times New Roman" w:cs="Times New Roman"/>
              </w:rPr>
              <w:t>PreSchool</w:t>
            </w:r>
            <w:proofErr w:type="spellEnd"/>
            <w:r w:rsidRPr="00BD49B6">
              <w:rPr>
                <w:rFonts w:ascii="Times New Roman" w:hAnsi="Times New Roman" w:cs="Times New Roman"/>
              </w:rPr>
              <w:t xml:space="preserve"> Beyond SY 18/</w:t>
            </w:r>
            <w:proofErr w:type="gramStart"/>
            <w:r w:rsidRPr="00BD49B6">
              <w:rPr>
                <w:rFonts w:ascii="Times New Roman" w:hAnsi="Times New Roman" w:cs="Times New Roman"/>
              </w:rPr>
              <w:t>19</w:t>
            </w:r>
            <w:r w:rsidR="00913721">
              <w:rPr>
                <w:rFonts w:ascii="Times New Roman" w:hAnsi="Times New Roman" w:cs="Times New Roman"/>
              </w:rPr>
              <w:t xml:space="preserve"> </w:t>
            </w:r>
            <w:r w:rsidR="009F564B">
              <w:rPr>
                <w:rFonts w:ascii="Times New Roman" w:hAnsi="Times New Roman" w:cs="Times New Roman"/>
              </w:rPr>
              <w:t xml:space="preserve"> </w:t>
            </w:r>
            <w:r w:rsidR="009F564B" w:rsidRPr="0058680E">
              <w:rPr>
                <w:rFonts w:ascii="Times New Roman" w:hAnsi="Times New Roman" w:cs="Times New Roman"/>
                <w:sz w:val="18"/>
                <w:szCs w:val="18"/>
              </w:rPr>
              <w:t>Per</w:t>
            </w:r>
            <w:proofErr w:type="gramEnd"/>
            <w:r w:rsidR="009F564B" w:rsidRPr="0058680E">
              <w:rPr>
                <w:rFonts w:ascii="Times New Roman" w:hAnsi="Times New Roman" w:cs="Times New Roman"/>
                <w:sz w:val="18"/>
                <w:szCs w:val="18"/>
              </w:rPr>
              <w:t xml:space="preserve"> Deanne Goya, Charter Commission, there is no chance federal funding will continue for the Preschool program.  The Charter Commission is seeking state funding and has prepared a presentation for that purpose.  </w:t>
            </w:r>
            <w:r w:rsidR="001B59E2" w:rsidRPr="009F564B">
              <w:rPr>
                <w:rFonts w:ascii="Times New Roman" w:hAnsi="Times New Roman" w:cs="Times New Roman"/>
                <w:sz w:val="18"/>
                <w:szCs w:val="18"/>
              </w:rPr>
              <w:t xml:space="preserve">Deanne advised LCPCS </w:t>
            </w:r>
            <w:r w:rsidR="009F564B">
              <w:rPr>
                <w:rFonts w:ascii="Times New Roman" w:hAnsi="Times New Roman" w:cs="Times New Roman"/>
                <w:sz w:val="18"/>
                <w:szCs w:val="18"/>
              </w:rPr>
              <w:t>to</w:t>
            </w:r>
            <w:r w:rsidR="001B59E2" w:rsidRPr="009F564B">
              <w:rPr>
                <w:rFonts w:ascii="Times New Roman" w:hAnsi="Times New Roman" w:cs="Times New Roman"/>
                <w:sz w:val="18"/>
                <w:szCs w:val="18"/>
              </w:rPr>
              <w:t xml:space="preserve"> provide</w:t>
            </w:r>
            <w:r w:rsidR="009F564B">
              <w:rPr>
                <w:rFonts w:ascii="Times New Roman" w:hAnsi="Times New Roman" w:cs="Times New Roman"/>
                <w:sz w:val="18"/>
                <w:szCs w:val="18"/>
              </w:rPr>
              <w:t xml:space="preserve"> her with</w:t>
            </w:r>
            <w:r w:rsidR="001B59E2" w:rsidRPr="009F564B">
              <w:rPr>
                <w:rFonts w:ascii="Times New Roman" w:hAnsi="Times New Roman" w:cs="Times New Roman"/>
                <w:sz w:val="18"/>
                <w:szCs w:val="18"/>
              </w:rPr>
              <w:t xml:space="preserve"> testimony</w:t>
            </w:r>
            <w:r w:rsidR="009F564B">
              <w:rPr>
                <w:rFonts w:ascii="Times New Roman" w:hAnsi="Times New Roman" w:cs="Times New Roman"/>
                <w:sz w:val="18"/>
                <w:szCs w:val="18"/>
              </w:rPr>
              <w:t xml:space="preserve"> from parents, teachers, and board members to</w:t>
            </w:r>
            <w:r w:rsidR="001B59E2" w:rsidRPr="009F564B">
              <w:rPr>
                <w:rFonts w:ascii="Times New Roman" w:hAnsi="Times New Roman" w:cs="Times New Roman"/>
                <w:sz w:val="18"/>
                <w:szCs w:val="18"/>
              </w:rPr>
              <w:t xml:space="preserve"> </w:t>
            </w:r>
            <w:r w:rsidR="009F564B">
              <w:rPr>
                <w:rFonts w:ascii="Times New Roman" w:hAnsi="Times New Roman" w:cs="Times New Roman"/>
                <w:sz w:val="18"/>
                <w:szCs w:val="18"/>
              </w:rPr>
              <w:t>help with this effort</w:t>
            </w:r>
            <w:r w:rsidR="001B59E2" w:rsidRPr="009F564B">
              <w:rPr>
                <w:rFonts w:ascii="Times New Roman" w:hAnsi="Times New Roman" w:cs="Times New Roman"/>
                <w:sz w:val="18"/>
                <w:szCs w:val="18"/>
              </w:rPr>
              <w:t xml:space="preserve">. This </w:t>
            </w:r>
            <w:r w:rsidR="009F564B">
              <w:rPr>
                <w:rFonts w:ascii="Times New Roman" w:hAnsi="Times New Roman" w:cs="Times New Roman"/>
                <w:sz w:val="18"/>
                <w:szCs w:val="18"/>
              </w:rPr>
              <w:t>topic</w:t>
            </w:r>
            <w:r w:rsidR="001B59E2" w:rsidRPr="009F564B">
              <w:rPr>
                <w:rFonts w:ascii="Times New Roman" w:hAnsi="Times New Roman" w:cs="Times New Roman"/>
                <w:sz w:val="18"/>
                <w:szCs w:val="18"/>
              </w:rPr>
              <w:t xml:space="preserve"> will </w:t>
            </w:r>
            <w:r w:rsidR="001B59E2" w:rsidRPr="002F7753">
              <w:rPr>
                <w:rFonts w:ascii="Times New Roman" w:hAnsi="Times New Roman" w:cs="Times New Roman"/>
                <w:sz w:val="18"/>
                <w:szCs w:val="18"/>
              </w:rPr>
              <w:t>be put on agenda for next GB meeting.</w:t>
            </w:r>
            <w:r w:rsidR="009F564B" w:rsidRPr="002F7753">
              <w:rPr>
                <w:rFonts w:ascii="Times New Roman" w:hAnsi="Times New Roman" w:cs="Times New Roman"/>
                <w:sz w:val="18"/>
                <w:szCs w:val="18"/>
              </w:rPr>
              <w:t xml:space="preserve"> Del reported that although Preschool personnel expenses extend to June 2019, other expenses, for supplies, ends in December 2018.  The Preschool has been asked to purchase all their supplies by the end of this </w:t>
            </w:r>
            <w:r w:rsidR="00674822" w:rsidRPr="002F7753">
              <w:rPr>
                <w:rFonts w:ascii="Times New Roman" w:hAnsi="Times New Roman" w:cs="Times New Roman"/>
                <w:sz w:val="18"/>
                <w:szCs w:val="18"/>
              </w:rPr>
              <w:t xml:space="preserve">calendar </w:t>
            </w:r>
            <w:r w:rsidR="009F564B" w:rsidRPr="002F7753">
              <w:rPr>
                <w:rFonts w:ascii="Times New Roman" w:hAnsi="Times New Roman" w:cs="Times New Roman"/>
                <w:sz w:val="18"/>
                <w:szCs w:val="18"/>
              </w:rPr>
              <w:t>year.</w:t>
            </w:r>
          </w:p>
          <w:p w14:paraId="365DEBB9" w14:textId="77777777" w:rsidR="008600A5" w:rsidRPr="007174FB" w:rsidRDefault="008600A5">
            <w:pPr>
              <w:rPr>
                <w:rFonts w:ascii="Times New Roman" w:hAnsi="Times New Roman" w:cs="Times New Roman"/>
                <w:sz w:val="18"/>
              </w:rPr>
            </w:pPr>
          </w:p>
        </w:tc>
        <w:tc>
          <w:tcPr>
            <w:tcW w:w="0" w:type="auto"/>
          </w:tcPr>
          <w:p w14:paraId="4C28D75F" w14:textId="77777777" w:rsidR="008600A5" w:rsidRDefault="00A33209" w:rsidP="00214BD7">
            <w:pPr>
              <w:rPr>
                <w:rFonts w:ascii="Times New Roman" w:hAnsi="Times New Roman" w:cs="Times New Roman"/>
              </w:rPr>
            </w:pPr>
            <w:r>
              <w:rPr>
                <w:rFonts w:ascii="Times New Roman" w:hAnsi="Times New Roman" w:cs="Times New Roman"/>
              </w:rPr>
              <w:t>Fred</w:t>
            </w:r>
          </w:p>
        </w:tc>
      </w:tr>
    </w:tbl>
    <w:p w14:paraId="55B63338" w14:textId="77777777" w:rsidR="00A4775B" w:rsidRDefault="00A4775B">
      <w:pPr>
        <w:spacing w:after="0" w:line="240" w:lineRule="auto"/>
        <w:rPr>
          <w:rFonts w:ascii="Times New Roman" w:hAnsi="Times New Roman" w:cs="Times New Roman"/>
          <w:b/>
        </w:rPr>
      </w:pPr>
    </w:p>
    <w:p w14:paraId="49D7CDA6" w14:textId="77777777" w:rsidR="0039548D" w:rsidRDefault="0039548D">
      <w:pPr>
        <w:spacing w:after="0" w:line="240" w:lineRule="auto"/>
        <w:rPr>
          <w:rFonts w:ascii="Times New Roman" w:hAnsi="Times New Roman" w:cs="Times New Roman"/>
          <w:b/>
        </w:rPr>
      </w:pPr>
    </w:p>
    <w:p w14:paraId="76F93F21" w14:textId="77777777" w:rsidR="0039548D" w:rsidRDefault="0039548D">
      <w:pPr>
        <w:spacing w:after="0" w:line="240" w:lineRule="auto"/>
        <w:rPr>
          <w:rFonts w:ascii="Times New Roman" w:hAnsi="Times New Roman" w:cs="Times New Roman"/>
          <w:b/>
        </w:rPr>
      </w:pPr>
      <w:r>
        <w:rPr>
          <w:rFonts w:ascii="Times New Roman" w:hAnsi="Times New Roman" w:cs="Times New Roman"/>
          <w:b/>
        </w:rPr>
        <w:t>ACTION ITEMS</w:t>
      </w:r>
    </w:p>
    <w:tbl>
      <w:tblPr>
        <w:tblStyle w:val="TableGrid"/>
        <w:tblW w:w="10098" w:type="dxa"/>
        <w:tblLook w:val="04A0" w:firstRow="1" w:lastRow="0" w:firstColumn="1" w:lastColumn="0" w:noHBand="0" w:noVBand="1"/>
      </w:tblPr>
      <w:tblGrid>
        <w:gridCol w:w="416"/>
        <w:gridCol w:w="5900"/>
        <w:gridCol w:w="1028"/>
        <w:gridCol w:w="1249"/>
        <w:gridCol w:w="1505"/>
      </w:tblGrid>
      <w:tr w:rsidR="0039548D" w14:paraId="4C29DE4F" w14:textId="77777777" w:rsidTr="008D572A">
        <w:tc>
          <w:tcPr>
            <w:tcW w:w="416" w:type="dxa"/>
          </w:tcPr>
          <w:p w14:paraId="52F7CF6C" w14:textId="77777777" w:rsidR="0039548D" w:rsidRDefault="0039548D">
            <w:pPr>
              <w:rPr>
                <w:rFonts w:ascii="Times New Roman" w:hAnsi="Times New Roman" w:cs="Times New Roman"/>
                <w:b/>
              </w:rPr>
            </w:pPr>
            <w:r>
              <w:rPr>
                <w:rFonts w:ascii="Times New Roman" w:hAnsi="Times New Roman" w:cs="Times New Roman"/>
                <w:b/>
              </w:rPr>
              <w:t>#</w:t>
            </w:r>
          </w:p>
        </w:tc>
        <w:tc>
          <w:tcPr>
            <w:tcW w:w="5900" w:type="dxa"/>
          </w:tcPr>
          <w:p w14:paraId="07DD3496" w14:textId="77777777" w:rsidR="0039548D" w:rsidRDefault="0039548D">
            <w:pPr>
              <w:rPr>
                <w:rFonts w:ascii="Times New Roman" w:hAnsi="Times New Roman" w:cs="Times New Roman"/>
                <w:b/>
              </w:rPr>
            </w:pPr>
            <w:r>
              <w:rPr>
                <w:rFonts w:ascii="Times New Roman" w:hAnsi="Times New Roman" w:cs="Times New Roman"/>
                <w:b/>
              </w:rPr>
              <w:t>Description</w:t>
            </w:r>
          </w:p>
        </w:tc>
        <w:tc>
          <w:tcPr>
            <w:tcW w:w="1028" w:type="dxa"/>
          </w:tcPr>
          <w:p w14:paraId="4C370382" w14:textId="77777777" w:rsidR="0039548D" w:rsidRPr="0039548D" w:rsidRDefault="0039548D" w:rsidP="0039548D">
            <w:pPr>
              <w:rPr>
                <w:rFonts w:ascii="Times New Roman" w:hAnsi="Times New Roman" w:cs="Times New Roman"/>
                <w:b/>
                <w:sz w:val="20"/>
              </w:rPr>
            </w:pPr>
            <w:r w:rsidRPr="0039548D">
              <w:rPr>
                <w:rFonts w:ascii="Times New Roman" w:hAnsi="Times New Roman" w:cs="Times New Roman"/>
                <w:b/>
                <w:sz w:val="20"/>
              </w:rPr>
              <w:t>Who</w:t>
            </w:r>
          </w:p>
        </w:tc>
        <w:tc>
          <w:tcPr>
            <w:tcW w:w="1249" w:type="dxa"/>
          </w:tcPr>
          <w:p w14:paraId="758E61B9" w14:textId="77777777" w:rsidR="0039548D" w:rsidRPr="0039548D" w:rsidRDefault="0039548D">
            <w:pPr>
              <w:rPr>
                <w:rFonts w:ascii="Times New Roman" w:hAnsi="Times New Roman" w:cs="Times New Roman"/>
                <w:b/>
                <w:sz w:val="20"/>
              </w:rPr>
            </w:pPr>
            <w:r w:rsidRPr="0039548D">
              <w:rPr>
                <w:rFonts w:ascii="Times New Roman" w:hAnsi="Times New Roman" w:cs="Times New Roman"/>
                <w:b/>
                <w:sz w:val="20"/>
              </w:rPr>
              <w:t>Due Date</w:t>
            </w:r>
          </w:p>
        </w:tc>
        <w:tc>
          <w:tcPr>
            <w:tcW w:w="1505" w:type="dxa"/>
          </w:tcPr>
          <w:p w14:paraId="7247EBB1" w14:textId="77777777" w:rsidR="0039548D" w:rsidRPr="0039548D" w:rsidRDefault="0039548D">
            <w:pPr>
              <w:rPr>
                <w:rFonts w:ascii="Times New Roman" w:hAnsi="Times New Roman" w:cs="Times New Roman"/>
                <w:b/>
                <w:sz w:val="20"/>
              </w:rPr>
            </w:pPr>
            <w:r w:rsidRPr="0039548D">
              <w:rPr>
                <w:rFonts w:ascii="Times New Roman" w:hAnsi="Times New Roman" w:cs="Times New Roman"/>
                <w:b/>
                <w:sz w:val="20"/>
              </w:rPr>
              <w:t>Complete Date</w:t>
            </w:r>
          </w:p>
        </w:tc>
      </w:tr>
      <w:tr w:rsidR="00692937" w:rsidRPr="0039548D" w14:paraId="43E86017" w14:textId="77777777" w:rsidTr="008D572A">
        <w:tc>
          <w:tcPr>
            <w:tcW w:w="416" w:type="dxa"/>
          </w:tcPr>
          <w:p w14:paraId="7D426406" w14:textId="77777777" w:rsidR="00692937" w:rsidRPr="0039548D" w:rsidRDefault="00692937" w:rsidP="00B82EB0">
            <w:pPr>
              <w:rPr>
                <w:rFonts w:ascii="Times New Roman" w:hAnsi="Times New Roman" w:cs="Times New Roman"/>
                <w:sz w:val="20"/>
                <w:szCs w:val="20"/>
              </w:rPr>
            </w:pPr>
          </w:p>
        </w:tc>
        <w:tc>
          <w:tcPr>
            <w:tcW w:w="5900" w:type="dxa"/>
          </w:tcPr>
          <w:p w14:paraId="77042686" w14:textId="77777777" w:rsidR="00692937" w:rsidRPr="0039548D" w:rsidRDefault="00692937" w:rsidP="00B82EB0">
            <w:pPr>
              <w:rPr>
                <w:rFonts w:ascii="Times New Roman" w:hAnsi="Times New Roman" w:cs="Times New Roman"/>
                <w:sz w:val="20"/>
                <w:szCs w:val="20"/>
              </w:rPr>
            </w:pPr>
          </w:p>
        </w:tc>
        <w:tc>
          <w:tcPr>
            <w:tcW w:w="1028" w:type="dxa"/>
          </w:tcPr>
          <w:p w14:paraId="7546D5B1" w14:textId="77777777" w:rsidR="00692937" w:rsidRPr="0039548D" w:rsidRDefault="00692937" w:rsidP="00B82EB0">
            <w:pPr>
              <w:rPr>
                <w:rFonts w:ascii="Times New Roman" w:hAnsi="Times New Roman" w:cs="Times New Roman"/>
                <w:sz w:val="20"/>
                <w:szCs w:val="20"/>
              </w:rPr>
            </w:pPr>
          </w:p>
        </w:tc>
        <w:tc>
          <w:tcPr>
            <w:tcW w:w="1249" w:type="dxa"/>
          </w:tcPr>
          <w:p w14:paraId="3980E09C" w14:textId="77777777" w:rsidR="00692937" w:rsidRPr="0039548D" w:rsidRDefault="00692937" w:rsidP="00B82EB0">
            <w:pPr>
              <w:rPr>
                <w:rFonts w:ascii="Times New Roman" w:hAnsi="Times New Roman" w:cs="Times New Roman"/>
                <w:sz w:val="20"/>
                <w:szCs w:val="20"/>
              </w:rPr>
            </w:pPr>
          </w:p>
        </w:tc>
        <w:tc>
          <w:tcPr>
            <w:tcW w:w="1505" w:type="dxa"/>
          </w:tcPr>
          <w:p w14:paraId="20359D83" w14:textId="77777777" w:rsidR="00692937" w:rsidRPr="0039548D" w:rsidRDefault="00692937" w:rsidP="00B82EB0">
            <w:pPr>
              <w:rPr>
                <w:rFonts w:ascii="Times New Roman" w:hAnsi="Times New Roman" w:cs="Times New Roman"/>
                <w:sz w:val="20"/>
                <w:szCs w:val="20"/>
              </w:rPr>
            </w:pPr>
          </w:p>
        </w:tc>
      </w:tr>
      <w:tr w:rsidR="00970414" w:rsidRPr="0039548D" w14:paraId="7FF74C13" w14:textId="77777777" w:rsidTr="008D572A">
        <w:tc>
          <w:tcPr>
            <w:tcW w:w="416" w:type="dxa"/>
          </w:tcPr>
          <w:p w14:paraId="44BB205B" w14:textId="77777777" w:rsidR="00970414" w:rsidRDefault="00970414" w:rsidP="00B82EB0">
            <w:pPr>
              <w:rPr>
                <w:rFonts w:ascii="Times New Roman" w:hAnsi="Times New Roman" w:cs="Times New Roman"/>
                <w:sz w:val="20"/>
                <w:szCs w:val="20"/>
              </w:rPr>
            </w:pPr>
          </w:p>
        </w:tc>
        <w:tc>
          <w:tcPr>
            <w:tcW w:w="5900" w:type="dxa"/>
          </w:tcPr>
          <w:p w14:paraId="59D52045" w14:textId="77777777" w:rsidR="00970414" w:rsidRDefault="00970414" w:rsidP="00B82EB0">
            <w:pPr>
              <w:rPr>
                <w:rFonts w:ascii="Times New Roman" w:hAnsi="Times New Roman" w:cs="Times New Roman"/>
                <w:sz w:val="20"/>
                <w:szCs w:val="20"/>
              </w:rPr>
            </w:pPr>
          </w:p>
        </w:tc>
        <w:tc>
          <w:tcPr>
            <w:tcW w:w="1028" w:type="dxa"/>
          </w:tcPr>
          <w:p w14:paraId="6043CF68" w14:textId="77777777" w:rsidR="00970414" w:rsidRDefault="00970414" w:rsidP="00B82EB0">
            <w:pPr>
              <w:rPr>
                <w:rFonts w:ascii="Times New Roman" w:hAnsi="Times New Roman" w:cs="Times New Roman"/>
                <w:sz w:val="20"/>
                <w:szCs w:val="20"/>
              </w:rPr>
            </w:pPr>
          </w:p>
        </w:tc>
        <w:tc>
          <w:tcPr>
            <w:tcW w:w="1249" w:type="dxa"/>
          </w:tcPr>
          <w:p w14:paraId="2478A88B" w14:textId="77777777" w:rsidR="00970414" w:rsidRDefault="00970414" w:rsidP="00B82EB0">
            <w:pPr>
              <w:rPr>
                <w:rFonts w:ascii="Times New Roman" w:hAnsi="Times New Roman" w:cs="Times New Roman"/>
                <w:sz w:val="20"/>
                <w:szCs w:val="20"/>
              </w:rPr>
            </w:pPr>
          </w:p>
        </w:tc>
        <w:tc>
          <w:tcPr>
            <w:tcW w:w="1505" w:type="dxa"/>
          </w:tcPr>
          <w:p w14:paraId="43E69538" w14:textId="77777777" w:rsidR="00970414" w:rsidRPr="0039548D" w:rsidRDefault="00970414" w:rsidP="00B82EB0">
            <w:pPr>
              <w:rPr>
                <w:rFonts w:ascii="Times New Roman" w:hAnsi="Times New Roman" w:cs="Times New Roman"/>
                <w:sz w:val="20"/>
                <w:szCs w:val="20"/>
              </w:rPr>
            </w:pPr>
          </w:p>
        </w:tc>
      </w:tr>
      <w:tr w:rsidR="008D572A" w14:paraId="7CB4D3AF" w14:textId="77777777" w:rsidTr="008D572A">
        <w:tc>
          <w:tcPr>
            <w:tcW w:w="416" w:type="dxa"/>
          </w:tcPr>
          <w:p w14:paraId="4D2E60B9"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20</w:t>
            </w:r>
          </w:p>
        </w:tc>
        <w:tc>
          <w:tcPr>
            <w:tcW w:w="5900" w:type="dxa"/>
          </w:tcPr>
          <w:p w14:paraId="074181BC"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 xml:space="preserve">Send MOAs for Hui and </w:t>
            </w:r>
            <w:proofErr w:type="spellStart"/>
            <w:r>
              <w:rPr>
                <w:rFonts w:ascii="Times New Roman" w:hAnsi="Times New Roman" w:cs="Times New Roman"/>
                <w:sz w:val="20"/>
                <w:szCs w:val="20"/>
              </w:rPr>
              <w:t>Hamakua</w:t>
            </w:r>
            <w:proofErr w:type="spellEnd"/>
            <w:r>
              <w:rPr>
                <w:rFonts w:ascii="Times New Roman" w:hAnsi="Times New Roman" w:cs="Times New Roman"/>
                <w:sz w:val="20"/>
                <w:szCs w:val="20"/>
              </w:rPr>
              <w:t xml:space="preserve"> Health to FC members.</w:t>
            </w:r>
          </w:p>
        </w:tc>
        <w:tc>
          <w:tcPr>
            <w:tcW w:w="1028" w:type="dxa"/>
          </w:tcPr>
          <w:p w14:paraId="771ACBAE"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Kahele</w:t>
            </w:r>
          </w:p>
        </w:tc>
        <w:tc>
          <w:tcPr>
            <w:tcW w:w="1249" w:type="dxa"/>
          </w:tcPr>
          <w:p w14:paraId="5A04CFDD"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9/18/2018</w:t>
            </w:r>
          </w:p>
        </w:tc>
        <w:tc>
          <w:tcPr>
            <w:tcW w:w="1505" w:type="dxa"/>
          </w:tcPr>
          <w:p w14:paraId="05A742A8" w14:textId="77777777" w:rsidR="008D572A" w:rsidRDefault="008D572A" w:rsidP="00B82EB0">
            <w:pPr>
              <w:rPr>
                <w:rFonts w:ascii="Times New Roman" w:hAnsi="Times New Roman" w:cs="Times New Roman"/>
                <w:sz w:val="20"/>
                <w:szCs w:val="20"/>
              </w:rPr>
            </w:pPr>
          </w:p>
        </w:tc>
      </w:tr>
      <w:tr w:rsidR="008D572A" w14:paraId="2ED08841" w14:textId="77777777" w:rsidTr="008D572A">
        <w:tc>
          <w:tcPr>
            <w:tcW w:w="416" w:type="dxa"/>
          </w:tcPr>
          <w:p w14:paraId="4029EAAB" w14:textId="77777777" w:rsidR="008D572A" w:rsidRDefault="008D572A" w:rsidP="00B82EB0">
            <w:pPr>
              <w:rPr>
                <w:rFonts w:ascii="Times New Roman" w:hAnsi="Times New Roman" w:cs="Times New Roman"/>
                <w:sz w:val="20"/>
                <w:szCs w:val="20"/>
              </w:rPr>
            </w:pPr>
          </w:p>
        </w:tc>
        <w:tc>
          <w:tcPr>
            <w:tcW w:w="5900" w:type="dxa"/>
          </w:tcPr>
          <w:p w14:paraId="231C72F9" w14:textId="77777777" w:rsidR="008D572A" w:rsidRDefault="008D572A" w:rsidP="00B82EB0">
            <w:pPr>
              <w:rPr>
                <w:rFonts w:ascii="Times New Roman" w:hAnsi="Times New Roman" w:cs="Times New Roman"/>
                <w:sz w:val="20"/>
                <w:szCs w:val="20"/>
              </w:rPr>
            </w:pPr>
          </w:p>
        </w:tc>
        <w:tc>
          <w:tcPr>
            <w:tcW w:w="1028" w:type="dxa"/>
          </w:tcPr>
          <w:p w14:paraId="15736D90" w14:textId="77777777" w:rsidR="008D572A" w:rsidRDefault="008D572A" w:rsidP="00B82EB0">
            <w:pPr>
              <w:rPr>
                <w:rFonts w:ascii="Times New Roman" w:hAnsi="Times New Roman" w:cs="Times New Roman"/>
                <w:sz w:val="20"/>
                <w:szCs w:val="20"/>
              </w:rPr>
            </w:pPr>
          </w:p>
        </w:tc>
        <w:tc>
          <w:tcPr>
            <w:tcW w:w="1249" w:type="dxa"/>
          </w:tcPr>
          <w:p w14:paraId="083EDC25" w14:textId="77777777" w:rsidR="008D572A" w:rsidRDefault="008D572A" w:rsidP="00B82EB0">
            <w:pPr>
              <w:rPr>
                <w:rFonts w:ascii="Times New Roman" w:hAnsi="Times New Roman" w:cs="Times New Roman"/>
                <w:sz w:val="20"/>
                <w:szCs w:val="20"/>
              </w:rPr>
            </w:pPr>
          </w:p>
        </w:tc>
        <w:tc>
          <w:tcPr>
            <w:tcW w:w="1505" w:type="dxa"/>
          </w:tcPr>
          <w:p w14:paraId="6E903F12" w14:textId="77777777" w:rsidR="008D572A" w:rsidRDefault="008D572A" w:rsidP="00B82EB0">
            <w:pPr>
              <w:rPr>
                <w:rFonts w:ascii="Times New Roman" w:hAnsi="Times New Roman" w:cs="Times New Roman"/>
                <w:sz w:val="20"/>
                <w:szCs w:val="20"/>
              </w:rPr>
            </w:pPr>
          </w:p>
        </w:tc>
      </w:tr>
      <w:tr w:rsidR="008D572A" w14:paraId="17A798CC" w14:textId="77777777" w:rsidTr="008D572A">
        <w:tc>
          <w:tcPr>
            <w:tcW w:w="416" w:type="dxa"/>
          </w:tcPr>
          <w:p w14:paraId="1108030D" w14:textId="77777777" w:rsidR="008D572A" w:rsidRDefault="008D572A" w:rsidP="00B82EB0">
            <w:pPr>
              <w:rPr>
                <w:rFonts w:ascii="Times New Roman" w:hAnsi="Times New Roman" w:cs="Times New Roman"/>
                <w:sz w:val="20"/>
                <w:szCs w:val="20"/>
              </w:rPr>
            </w:pPr>
          </w:p>
        </w:tc>
        <w:tc>
          <w:tcPr>
            <w:tcW w:w="5900" w:type="dxa"/>
          </w:tcPr>
          <w:p w14:paraId="7B69D09A" w14:textId="77777777" w:rsidR="008D572A" w:rsidRDefault="008D572A" w:rsidP="00B82EB0">
            <w:pPr>
              <w:rPr>
                <w:rFonts w:ascii="Times New Roman" w:hAnsi="Times New Roman" w:cs="Times New Roman"/>
                <w:sz w:val="20"/>
                <w:szCs w:val="20"/>
              </w:rPr>
            </w:pPr>
          </w:p>
        </w:tc>
        <w:tc>
          <w:tcPr>
            <w:tcW w:w="1028" w:type="dxa"/>
          </w:tcPr>
          <w:p w14:paraId="25749DB5" w14:textId="77777777" w:rsidR="008D572A" w:rsidRDefault="008D572A" w:rsidP="00B82EB0">
            <w:pPr>
              <w:rPr>
                <w:rFonts w:ascii="Times New Roman" w:hAnsi="Times New Roman" w:cs="Times New Roman"/>
                <w:sz w:val="20"/>
                <w:szCs w:val="20"/>
              </w:rPr>
            </w:pPr>
          </w:p>
        </w:tc>
        <w:tc>
          <w:tcPr>
            <w:tcW w:w="1249" w:type="dxa"/>
          </w:tcPr>
          <w:p w14:paraId="05D2E2AD" w14:textId="77777777" w:rsidR="008D572A" w:rsidRDefault="008D572A" w:rsidP="00B82EB0">
            <w:pPr>
              <w:rPr>
                <w:rFonts w:ascii="Times New Roman" w:hAnsi="Times New Roman" w:cs="Times New Roman"/>
                <w:sz w:val="20"/>
                <w:szCs w:val="20"/>
              </w:rPr>
            </w:pPr>
          </w:p>
        </w:tc>
        <w:tc>
          <w:tcPr>
            <w:tcW w:w="1505" w:type="dxa"/>
          </w:tcPr>
          <w:p w14:paraId="064EC9FD" w14:textId="77777777" w:rsidR="008D572A" w:rsidRDefault="008D572A" w:rsidP="00B82EB0">
            <w:pPr>
              <w:rPr>
                <w:rFonts w:ascii="Times New Roman" w:hAnsi="Times New Roman" w:cs="Times New Roman"/>
                <w:sz w:val="20"/>
                <w:szCs w:val="20"/>
              </w:rPr>
            </w:pPr>
          </w:p>
        </w:tc>
      </w:tr>
      <w:tr w:rsidR="008D572A" w14:paraId="66314024" w14:textId="77777777" w:rsidTr="008D572A">
        <w:tc>
          <w:tcPr>
            <w:tcW w:w="416" w:type="dxa"/>
          </w:tcPr>
          <w:p w14:paraId="139D9232"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23</w:t>
            </w:r>
          </w:p>
        </w:tc>
        <w:tc>
          <w:tcPr>
            <w:tcW w:w="5900" w:type="dxa"/>
          </w:tcPr>
          <w:p w14:paraId="1EFE319A" w14:textId="3C95CFEF" w:rsidR="008D572A" w:rsidRDefault="008D572A" w:rsidP="002F7753">
            <w:pPr>
              <w:rPr>
                <w:rFonts w:ascii="Times New Roman" w:hAnsi="Times New Roman" w:cs="Times New Roman"/>
                <w:sz w:val="20"/>
                <w:szCs w:val="20"/>
              </w:rPr>
            </w:pPr>
            <w:r>
              <w:rPr>
                <w:rFonts w:ascii="Times New Roman" w:hAnsi="Times New Roman" w:cs="Times New Roman"/>
                <w:sz w:val="20"/>
                <w:szCs w:val="20"/>
              </w:rPr>
              <w:t>Seek further information on our insurance policies</w:t>
            </w:r>
          </w:p>
        </w:tc>
        <w:tc>
          <w:tcPr>
            <w:tcW w:w="1028" w:type="dxa"/>
          </w:tcPr>
          <w:p w14:paraId="18C1A595"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57FA074A"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11/6/2018</w:t>
            </w:r>
          </w:p>
        </w:tc>
        <w:tc>
          <w:tcPr>
            <w:tcW w:w="1505" w:type="dxa"/>
          </w:tcPr>
          <w:p w14:paraId="2DF68AA2" w14:textId="77777777" w:rsidR="008D572A" w:rsidRDefault="009F564B" w:rsidP="00B82EB0">
            <w:pPr>
              <w:rPr>
                <w:rFonts w:ascii="Times New Roman" w:hAnsi="Times New Roman" w:cs="Times New Roman"/>
                <w:sz w:val="20"/>
                <w:szCs w:val="20"/>
              </w:rPr>
            </w:pPr>
            <w:r>
              <w:rPr>
                <w:rFonts w:ascii="Times New Roman" w:hAnsi="Times New Roman" w:cs="Times New Roman"/>
                <w:sz w:val="20"/>
                <w:szCs w:val="20"/>
              </w:rPr>
              <w:t>11/6/2018</w:t>
            </w:r>
          </w:p>
        </w:tc>
      </w:tr>
      <w:tr w:rsidR="008D572A" w14:paraId="09784E94" w14:textId="77777777" w:rsidTr="008D572A">
        <w:tc>
          <w:tcPr>
            <w:tcW w:w="416" w:type="dxa"/>
          </w:tcPr>
          <w:p w14:paraId="0A769660"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24</w:t>
            </w:r>
          </w:p>
        </w:tc>
        <w:tc>
          <w:tcPr>
            <w:tcW w:w="5900" w:type="dxa"/>
          </w:tcPr>
          <w:p w14:paraId="02738691"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Revise budget to reflect board approved additions and student count.</w:t>
            </w:r>
          </w:p>
        </w:tc>
        <w:tc>
          <w:tcPr>
            <w:tcW w:w="1028" w:type="dxa"/>
          </w:tcPr>
          <w:p w14:paraId="24FE2A2A"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45A45DA8"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11/6/2018</w:t>
            </w:r>
          </w:p>
        </w:tc>
        <w:tc>
          <w:tcPr>
            <w:tcW w:w="1505" w:type="dxa"/>
          </w:tcPr>
          <w:p w14:paraId="4DA9E30D" w14:textId="77777777" w:rsidR="008D572A" w:rsidRDefault="008D572A" w:rsidP="00B82EB0">
            <w:pPr>
              <w:rPr>
                <w:rFonts w:ascii="Times New Roman" w:hAnsi="Times New Roman" w:cs="Times New Roman"/>
                <w:sz w:val="20"/>
                <w:szCs w:val="20"/>
              </w:rPr>
            </w:pPr>
          </w:p>
        </w:tc>
      </w:tr>
      <w:tr w:rsidR="008D572A" w14:paraId="5630F803" w14:textId="77777777" w:rsidTr="008D572A">
        <w:tc>
          <w:tcPr>
            <w:tcW w:w="416" w:type="dxa"/>
          </w:tcPr>
          <w:p w14:paraId="676B49F9" w14:textId="77777777" w:rsidR="008D572A" w:rsidRDefault="008D572A" w:rsidP="00B82EB0">
            <w:pPr>
              <w:rPr>
                <w:rFonts w:ascii="Times New Roman" w:hAnsi="Times New Roman" w:cs="Times New Roman"/>
                <w:sz w:val="20"/>
                <w:szCs w:val="20"/>
              </w:rPr>
            </w:pPr>
          </w:p>
        </w:tc>
        <w:tc>
          <w:tcPr>
            <w:tcW w:w="5900" w:type="dxa"/>
          </w:tcPr>
          <w:p w14:paraId="1A01B6DE" w14:textId="77777777" w:rsidR="008D572A" w:rsidRDefault="008D572A" w:rsidP="00B82EB0">
            <w:pPr>
              <w:rPr>
                <w:rFonts w:ascii="Times New Roman" w:hAnsi="Times New Roman" w:cs="Times New Roman"/>
                <w:sz w:val="20"/>
                <w:szCs w:val="20"/>
              </w:rPr>
            </w:pPr>
          </w:p>
        </w:tc>
        <w:tc>
          <w:tcPr>
            <w:tcW w:w="1028" w:type="dxa"/>
          </w:tcPr>
          <w:p w14:paraId="4ED11B38" w14:textId="77777777" w:rsidR="008D572A" w:rsidRDefault="008D572A" w:rsidP="00B82EB0">
            <w:pPr>
              <w:rPr>
                <w:rFonts w:ascii="Times New Roman" w:hAnsi="Times New Roman" w:cs="Times New Roman"/>
                <w:sz w:val="20"/>
                <w:szCs w:val="20"/>
              </w:rPr>
            </w:pPr>
          </w:p>
        </w:tc>
        <w:tc>
          <w:tcPr>
            <w:tcW w:w="1249" w:type="dxa"/>
          </w:tcPr>
          <w:p w14:paraId="470E1281" w14:textId="77777777" w:rsidR="008D572A" w:rsidRDefault="008D572A" w:rsidP="00B82EB0">
            <w:pPr>
              <w:rPr>
                <w:rFonts w:ascii="Times New Roman" w:hAnsi="Times New Roman" w:cs="Times New Roman"/>
                <w:sz w:val="20"/>
                <w:szCs w:val="20"/>
              </w:rPr>
            </w:pPr>
          </w:p>
        </w:tc>
        <w:tc>
          <w:tcPr>
            <w:tcW w:w="1505" w:type="dxa"/>
          </w:tcPr>
          <w:p w14:paraId="01E8AC91" w14:textId="77777777" w:rsidR="008D572A" w:rsidRDefault="008D572A" w:rsidP="00B82EB0">
            <w:pPr>
              <w:rPr>
                <w:rFonts w:ascii="Times New Roman" w:hAnsi="Times New Roman" w:cs="Times New Roman"/>
                <w:sz w:val="20"/>
                <w:szCs w:val="20"/>
              </w:rPr>
            </w:pPr>
          </w:p>
        </w:tc>
      </w:tr>
      <w:tr w:rsidR="008D572A" w14:paraId="740098C7" w14:textId="77777777" w:rsidTr="008D572A">
        <w:tc>
          <w:tcPr>
            <w:tcW w:w="416" w:type="dxa"/>
          </w:tcPr>
          <w:p w14:paraId="2FA773EB"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lastRenderedPageBreak/>
              <w:t>26</w:t>
            </w:r>
          </w:p>
        </w:tc>
        <w:tc>
          <w:tcPr>
            <w:tcW w:w="5900" w:type="dxa"/>
          </w:tcPr>
          <w:p w14:paraId="4616CD45"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 xml:space="preserve">Contact Deanne Goya about extending </w:t>
            </w:r>
            <w:proofErr w:type="spellStart"/>
            <w:r>
              <w:rPr>
                <w:rFonts w:ascii="Times New Roman" w:hAnsi="Times New Roman" w:cs="Times New Roman"/>
                <w:sz w:val="20"/>
                <w:szCs w:val="20"/>
              </w:rPr>
              <w:t>PreK</w:t>
            </w:r>
            <w:proofErr w:type="spellEnd"/>
            <w:r>
              <w:rPr>
                <w:rFonts w:ascii="Times New Roman" w:hAnsi="Times New Roman" w:cs="Times New Roman"/>
                <w:sz w:val="20"/>
                <w:szCs w:val="20"/>
              </w:rPr>
              <w:t xml:space="preserve"> beyond 2018/2019.</w:t>
            </w:r>
          </w:p>
        </w:tc>
        <w:tc>
          <w:tcPr>
            <w:tcW w:w="1028" w:type="dxa"/>
          </w:tcPr>
          <w:p w14:paraId="73CDB42B"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Fred</w:t>
            </w:r>
          </w:p>
        </w:tc>
        <w:tc>
          <w:tcPr>
            <w:tcW w:w="1249" w:type="dxa"/>
          </w:tcPr>
          <w:p w14:paraId="3585C93D"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11/6/2018</w:t>
            </w:r>
          </w:p>
        </w:tc>
        <w:tc>
          <w:tcPr>
            <w:tcW w:w="1505" w:type="dxa"/>
          </w:tcPr>
          <w:p w14:paraId="6885E720" w14:textId="77777777" w:rsidR="008D572A" w:rsidRDefault="001B59E2" w:rsidP="00B82EB0">
            <w:pPr>
              <w:rPr>
                <w:rFonts w:ascii="Times New Roman" w:hAnsi="Times New Roman" w:cs="Times New Roman"/>
                <w:sz w:val="20"/>
                <w:szCs w:val="20"/>
              </w:rPr>
            </w:pPr>
            <w:r>
              <w:rPr>
                <w:rFonts w:ascii="Times New Roman" w:hAnsi="Times New Roman" w:cs="Times New Roman"/>
                <w:sz w:val="20"/>
                <w:szCs w:val="20"/>
              </w:rPr>
              <w:t>10/31/2018</w:t>
            </w:r>
          </w:p>
        </w:tc>
      </w:tr>
      <w:tr w:rsidR="00970414" w:rsidRPr="0039548D" w14:paraId="3BB4FC62" w14:textId="77777777" w:rsidTr="008D572A">
        <w:tc>
          <w:tcPr>
            <w:tcW w:w="416" w:type="dxa"/>
          </w:tcPr>
          <w:p w14:paraId="55F2088C"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27</w:t>
            </w:r>
          </w:p>
        </w:tc>
        <w:tc>
          <w:tcPr>
            <w:tcW w:w="5900" w:type="dxa"/>
          </w:tcPr>
          <w:p w14:paraId="413EBF3F"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Report monthly bank account balances over last two years.</w:t>
            </w:r>
          </w:p>
        </w:tc>
        <w:tc>
          <w:tcPr>
            <w:tcW w:w="1028" w:type="dxa"/>
          </w:tcPr>
          <w:p w14:paraId="1F3BAC4E"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4F4DECB3" w14:textId="77777777" w:rsidR="00970414" w:rsidRDefault="009F564B" w:rsidP="009F564B">
            <w:pPr>
              <w:rPr>
                <w:rFonts w:ascii="Times New Roman" w:hAnsi="Times New Roman" w:cs="Times New Roman"/>
                <w:sz w:val="20"/>
                <w:szCs w:val="20"/>
              </w:rPr>
            </w:pPr>
            <w:r>
              <w:rPr>
                <w:rFonts w:ascii="Times New Roman" w:hAnsi="Times New Roman" w:cs="Times New Roman"/>
                <w:sz w:val="20"/>
                <w:szCs w:val="20"/>
              </w:rPr>
              <w:t>11/9/2018</w:t>
            </w:r>
          </w:p>
        </w:tc>
        <w:tc>
          <w:tcPr>
            <w:tcW w:w="1505" w:type="dxa"/>
          </w:tcPr>
          <w:p w14:paraId="7B7E69FD" w14:textId="77777777" w:rsidR="00970414" w:rsidRPr="0039548D" w:rsidRDefault="009F564B" w:rsidP="00B82EB0">
            <w:pPr>
              <w:rPr>
                <w:rFonts w:ascii="Times New Roman" w:hAnsi="Times New Roman" w:cs="Times New Roman"/>
                <w:sz w:val="20"/>
                <w:szCs w:val="20"/>
              </w:rPr>
            </w:pPr>
            <w:r>
              <w:rPr>
                <w:rFonts w:ascii="Times New Roman" w:hAnsi="Times New Roman" w:cs="Times New Roman"/>
                <w:sz w:val="20"/>
                <w:szCs w:val="20"/>
              </w:rPr>
              <w:t>11/9/2018</w:t>
            </w:r>
          </w:p>
        </w:tc>
      </w:tr>
      <w:tr w:rsidR="00970414" w:rsidRPr="0039548D" w14:paraId="29026E30" w14:textId="77777777" w:rsidTr="008D572A">
        <w:tc>
          <w:tcPr>
            <w:tcW w:w="416" w:type="dxa"/>
          </w:tcPr>
          <w:p w14:paraId="2942FD9D"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28</w:t>
            </w:r>
          </w:p>
        </w:tc>
        <w:tc>
          <w:tcPr>
            <w:tcW w:w="5900" w:type="dxa"/>
          </w:tcPr>
          <w:p w14:paraId="0A084ADA"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Check with Charter Commission about savings accounts.</w:t>
            </w:r>
          </w:p>
        </w:tc>
        <w:tc>
          <w:tcPr>
            <w:tcW w:w="1028" w:type="dxa"/>
          </w:tcPr>
          <w:p w14:paraId="7B2C465D"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6C944E53"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11/16/2018</w:t>
            </w:r>
          </w:p>
        </w:tc>
        <w:tc>
          <w:tcPr>
            <w:tcW w:w="1505" w:type="dxa"/>
          </w:tcPr>
          <w:p w14:paraId="108DBFC4" w14:textId="77777777" w:rsidR="00970414" w:rsidRPr="0039548D" w:rsidRDefault="00970414" w:rsidP="000E7836">
            <w:pPr>
              <w:rPr>
                <w:rFonts w:ascii="Times New Roman" w:hAnsi="Times New Roman" w:cs="Times New Roman"/>
                <w:sz w:val="20"/>
                <w:szCs w:val="20"/>
              </w:rPr>
            </w:pPr>
          </w:p>
        </w:tc>
      </w:tr>
      <w:tr w:rsidR="00970414" w:rsidRPr="0039548D" w14:paraId="63FBB6A9" w14:textId="77777777" w:rsidTr="008D572A">
        <w:tc>
          <w:tcPr>
            <w:tcW w:w="416" w:type="dxa"/>
          </w:tcPr>
          <w:p w14:paraId="5D49F2D0"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29</w:t>
            </w:r>
          </w:p>
        </w:tc>
        <w:tc>
          <w:tcPr>
            <w:tcW w:w="5900" w:type="dxa"/>
          </w:tcPr>
          <w:p w14:paraId="78F50B6C"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Call Michelle to get extension of offer for Workers Comp Insurance.</w:t>
            </w:r>
          </w:p>
        </w:tc>
        <w:tc>
          <w:tcPr>
            <w:tcW w:w="1028" w:type="dxa"/>
          </w:tcPr>
          <w:p w14:paraId="6BC423B8"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5E9B42DA"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11/16/2018</w:t>
            </w:r>
          </w:p>
        </w:tc>
        <w:tc>
          <w:tcPr>
            <w:tcW w:w="1505" w:type="dxa"/>
          </w:tcPr>
          <w:p w14:paraId="05608C86" w14:textId="77777777" w:rsidR="00970414" w:rsidRPr="0039548D" w:rsidRDefault="00970414" w:rsidP="00B82EB0">
            <w:pPr>
              <w:rPr>
                <w:rFonts w:ascii="Times New Roman" w:hAnsi="Times New Roman" w:cs="Times New Roman"/>
                <w:sz w:val="20"/>
                <w:szCs w:val="20"/>
              </w:rPr>
            </w:pPr>
          </w:p>
        </w:tc>
      </w:tr>
      <w:tr w:rsidR="00970414" w:rsidRPr="0039548D" w14:paraId="4E93F64D" w14:textId="77777777" w:rsidTr="008D572A">
        <w:tc>
          <w:tcPr>
            <w:tcW w:w="416" w:type="dxa"/>
          </w:tcPr>
          <w:p w14:paraId="4A9B6442"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30</w:t>
            </w:r>
          </w:p>
        </w:tc>
        <w:tc>
          <w:tcPr>
            <w:tcW w:w="5900" w:type="dxa"/>
          </w:tcPr>
          <w:p w14:paraId="46622346"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Ask Charter Commission for final student allocation amount.</w:t>
            </w:r>
          </w:p>
        </w:tc>
        <w:tc>
          <w:tcPr>
            <w:tcW w:w="1028" w:type="dxa"/>
          </w:tcPr>
          <w:p w14:paraId="3DF01277"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3E01377F" w14:textId="77777777" w:rsidR="00970414" w:rsidRDefault="009F564B" w:rsidP="00B82EB0">
            <w:pPr>
              <w:rPr>
                <w:rFonts w:ascii="Times New Roman" w:hAnsi="Times New Roman" w:cs="Times New Roman"/>
                <w:sz w:val="20"/>
                <w:szCs w:val="20"/>
              </w:rPr>
            </w:pPr>
            <w:r>
              <w:rPr>
                <w:rFonts w:ascii="Times New Roman" w:hAnsi="Times New Roman" w:cs="Times New Roman"/>
                <w:sz w:val="20"/>
                <w:szCs w:val="20"/>
              </w:rPr>
              <w:t>11/16/2018</w:t>
            </w:r>
          </w:p>
        </w:tc>
        <w:tc>
          <w:tcPr>
            <w:tcW w:w="1505" w:type="dxa"/>
          </w:tcPr>
          <w:p w14:paraId="4FBADBED" w14:textId="77777777" w:rsidR="00970414" w:rsidRDefault="00970414" w:rsidP="00B82EB0">
            <w:pPr>
              <w:rPr>
                <w:rFonts w:ascii="Times New Roman" w:hAnsi="Times New Roman" w:cs="Times New Roman"/>
                <w:sz w:val="20"/>
                <w:szCs w:val="20"/>
              </w:rPr>
            </w:pPr>
          </w:p>
        </w:tc>
      </w:tr>
      <w:tr w:rsidR="00970414" w:rsidRPr="0039548D" w14:paraId="7A99FEFD" w14:textId="77777777" w:rsidTr="008D572A">
        <w:tc>
          <w:tcPr>
            <w:tcW w:w="416" w:type="dxa"/>
          </w:tcPr>
          <w:p w14:paraId="1D5CD4B2" w14:textId="77777777" w:rsidR="00970414" w:rsidRDefault="00970414" w:rsidP="00B82EB0">
            <w:pPr>
              <w:rPr>
                <w:rFonts w:ascii="Times New Roman" w:hAnsi="Times New Roman" w:cs="Times New Roman"/>
                <w:sz w:val="20"/>
                <w:szCs w:val="20"/>
              </w:rPr>
            </w:pPr>
          </w:p>
        </w:tc>
        <w:tc>
          <w:tcPr>
            <w:tcW w:w="5900" w:type="dxa"/>
          </w:tcPr>
          <w:p w14:paraId="0D5879A6" w14:textId="77777777" w:rsidR="00970414" w:rsidRDefault="00970414" w:rsidP="00B82EB0">
            <w:pPr>
              <w:rPr>
                <w:rFonts w:ascii="Times New Roman" w:hAnsi="Times New Roman" w:cs="Times New Roman"/>
                <w:sz w:val="20"/>
                <w:szCs w:val="20"/>
              </w:rPr>
            </w:pPr>
          </w:p>
        </w:tc>
        <w:tc>
          <w:tcPr>
            <w:tcW w:w="1028" w:type="dxa"/>
          </w:tcPr>
          <w:p w14:paraId="163F85A3" w14:textId="77777777" w:rsidR="00970414" w:rsidRDefault="00970414" w:rsidP="00B82EB0">
            <w:pPr>
              <w:rPr>
                <w:rFonts w:ascii="Times New Roman" w:hAnsi="Times New Roman" w:cs="Times New Roman"/>
                <w:sz w:val="20"/>
                <w:szCs w:val="20"/>
              </w:rPr>
            </w:pPr>
          </w:p>
        </w:tc>
        <w:tc>
          <w:tcPr>
            <w:tcW w:w="1249" w:type="dxa"/>
          </w:tcPr>
          <w:p w14:paraId="1DF677C3" w14:textId="77777777" w:rsidR="00970414" w:rsidRDefault="00970414" w:rsidP="00B82EB0">
            <w:pPr>
              <w:rPr>
                <w:rFonts w:ascii="Times New Roman" w:hAnsi="Times New Roman" w:cs="Times New Roman"/>
                <w:sz w:val="20"/>
                <w:szCs w:val="20"/>
              </w:rPr>
            </w:pPr>
          </w:p>
        </w:tc>
        <w:tc>
          <w:tcPr>
            <w:tcW w:w="1505" w:type="dxa"/>
          </w:tcPr>
          <w:p w14:paraId="135D3A80" w14:textId="77777777" w:rsidR="00970414" w:rsidRDefault="00970414" w:rsidP="00B82EB0">
            <w:pPr>
              <w:rPr>
                <w:rFonts w:ascii="Times New Roman" w:hAnsi="Times New Roman" w:cs="Times New Roman"/>
                <w:sz w:val="20"/>
                <w:szCs w:val="20"/>
              </w:rPr>
            </w:pPr>
          </w:p>
        </w:tc>
      </w:tr>
    </w:tbl>
    <w:p w14:paraId="00D81C7C" w14:textId="77777777" w:rsidR="0039548D" w:rsidRPr="00A4775B" w:rsidRDefault="0039548D" w:rsidP="00163B42">
      <w:pPr>
        <w:spacing w:after="0" w:line="240" w:lineRule="auto"/>
        <w:rPr>
          <w:rFonts w:ascii="Times New Roman" w:hAnsi="Times New Roman" w:cs="Times New Roman"/>
          <w:b/>
        </w:rPr>
      </w:pPr>
    </w:p>
    <w:sectPr w:rsidR="0039548D" w:rsidRPr="00A4775B" w:rsidSect="00A477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B"/>
    <w:rsid w:val="00032E78"/>
    <w:rsid w:val="000677AF"/>
    <w:rsid w:val="000D3642"/>
    <w:rsid w:val="000E7836"/>
    <w:rsid w:val="0012698E"/>
    <w:rsid w:val="00163B42"/>
    <w:rsid w:val="00183232"/>
    <w:rsid w:val="001B59E2"/>
    <w:rsid w:val="00214BD7"/>
    <w:rsid w:val="002312F7"/>
    <w:rsid w:val="00242BD2"/>
    <w:rsid w:val="0027304E"/>
    <w:rsid w:val="00277580"/>
    <w:rsid w:val="002934CC"/>
    <w:rsid w:val="00293FF2"/>
    <w:rsid w:val="002F280C"/>
    <w:rsid w:val="002F7753"/>
    <w:rsid w:val="00346AB1"/>
    <w:rsid w:val="00363BD8"/>
    <w:rsid w:val="0036425C"/>
    <w:rsid w:val="003910C6"/>
    <w:rsid w:val="0039548D"/>
    <w:rsid w:val="003D32D1"/>
    <w:rsid w:val="003E635B"/>
    <w:rsid w:val="004225ED"/>
    <w:rsid w:val="00425B8A"/>
    <w:rsid w:val="00444C64"/>
    <w:rsid w:val="004A41B3"/>
    <w:rsid w:val="0051683F"/>
    <w:rsid w:val="005255A1"/>
    <w:rsid w:val="005263F6"/>
    <w:rsid w:val="0058680E"/>
    <w:rsid w:val="00607665"/>
    <w:rsid w:val="006315EF"/>
    <w:rsid w:val="00635759"/>
    <w:rsid w:val="00636259"/>
    <w:rsid w:val="00645791"/>
    <w:rsid w:val="006518A1"/>
    <w:rsid w:val="00674822"/>
    <w:rsid w:val="00692937"/>
    <w:rsid w:val="006A110C"/>
    <w:rsid w:val="006A3C96"/>
    <w:rsid w:val="006A7FB6"/>
    <w:rsid w:val="006D3275"/>
    <w:rsid w:val="0071123D"/>
    <w:rsid w:val="007174FB"/>
    <w:rsid w:val="0073060D"/>
    <w:rsid w:val="007667A6"/>
    <w:rsid w:val="007D361F"/>
    <w:rsid w:val="00833EF9"/>
    <w:rsid w:val="008600A5"/>
    <w:rsid w:val="00865C73"/>
    <w:rsid w:val="00885CDF"/>
    <w:rsid w:val="008D572A"/>
    <w:rsid w:val="00903085"/>
    <w:rsid w:val="00913721"/>
    <w:rsid w:val="00927CB9"/>
    <w:rsid w:val="00940B5F"/>
    <w:rsid w:val="009410C8"/>
    <w:rsid w:val="00970414"/>
    <w:rsid w:val="00974FA6"/>
    <w:rsid w:val="00992E23"/>
    <w:rsid w:val="009F564B"/>
    <w:rsid w:val="00A33209"/>
    <w:rsid w:val="00A36E2E"/>
    <w:rsid w:val="00A44F82"/>
    <w:rsid w:val="00A4775B"/>
    <w:rsid w:val="00A84D99"/>
    <w:rsid w:val="00AA39B7"/>
    <w:rsid w:val="00AD40DA"/>
    <w:rsid w:val="00AE30FE"/>
    <w:rsid w:val="00B60340"/>
    <w:rsid w:val="00B76D58"/>
    <w:rsid w:val="00B82EB0"/>
    <w:rsid w:val="00B90B2C"/>
    <w:rsid w:val="00BA0BD5"/>
    <w:rsid w:val="00BD49B6"/>
    <w:rsid w:val="00C600C1"/>
    <w:rsid w:val="00CE112D"/>
    <w:rsid w:val="00D203F8"/>
    <w:rsid w:val="00D44547"/>
    <w:rsid w:val="00D52B57"/>
    <w:rsid w:val="00D5542B"/>
    <w:rsid w:val="00D72DFB"/>
    <w:rsid w:val="00E65C58"/>
    <w:rsid w:val="00ED5D6B"/>
    <w:rsid w:val="00EF209B"/>
    <w:rsid w:val="00F11E90"/>
    <w:rsid w:val="00F14A00"/>
    <w:rsid w:val="00F27B3A"/>
    <w:rsid w:val="00F3691D"/>
    <w:rsid w:val="00F72E39"/>
    <w:rsid w:val="00FB6B3D"/>
    <w:rsid w:val="00FC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FDCE5"/>
  <w15:docId w15:val="{0450DFF7-BFD9-4A13-95E2-A7E232E1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5E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203F8"/>
    <w:pPr>
      <w:spacing w:line="240" w:lineRule="auto"/>
    </w:pPr>
    <w:rPr>
      <w:sz w:val="20"/>
      <w:szCs w:val="20"/>
    </w:rPr>
  </w:style>
  <w:style w:type="character" w:customStyle="1" w:styleId="CommentTextChar">
    <w:name w:val="Comment Text Char"/>
    <w:basedOn w:val="DefaultParagraphFont"/>
    <w:link w:val="CommentText"/>
    <w:uiPriority w:val="99"/>
    <w:semiHidden/>
    <w:rsid w:val="00D203F8"/>
    <w:rPr>
      <w:sz w:val="20"/>
      <w:szCs w:val="20"/>
    </w:rPr>
  </w:style>
  <w:style w:type="character" w:styleId="CommentReference">
    <w:name w:val="annotation reference"/>
    <w:basedOn w:val="DefaultParagraphFont"/>
    <w:uiPriority w:val="99"/>
    <w:semiHidden/>
    <w:unhideWhenUsed/>
    <w:rsid w:val="00D203F8"/>
    <w:rPr>
      <w:sz w:val="18"/>
      <w:szCs w:val="18"/>
    </w:rPr>
  </w:style>
  <w:style w:type="paragraph" w:styleId="BalloonText">
    <w:name w:val="Balloon Text"/>
    <w:basedOn w:val="Normal"/>
    <w:link w:val="BalloonTextChar"/>
    <w:uiPriority w:val="99"/>
    <w:semiHidden/>
    <w:unhideWhenUsed/>
    <w:rsid w:val="00D2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F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30FE"/>
    <w:rPr>
      <w:b/>
      <w:bCs/>
    </w:rPr>
  </w:style>
  <w:style w:type="character" w:customStyle="1" w:styleId="CommentSubjectChar">
    <w:name w:val="Comment Subject Char"/>
    <w:basedOn w:val="CommentTextChar"/>
    <w:link w:val="CommentSubject"/>
    <w:uiPriority w:val="99"/>
    <w:semiHidden/>
    <w:rsid w:val="00AE3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Pamela Elders</cp:lastModifiedBy>
  <cp:revision>2</cp:revision>
  <cp:lastPrinted>2018-11-13T03:41:00Z</cp:lastPrinted>
  <dcterms:created xsi:type="dcterms:W3CDTF">2018-11-13T03:43:00Z</dcterms:created>
  <dcterms:modified xsi:type="dcterms:W3CDTF">2018-11-13T03:43:00Z</dcterms:modified>
</cp:coreProperties>
</file>